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Протокол №2</w:t>
      </w:r>
    </w:p>
    <w:p>
      <w:pPr>
        <w:pStyle w:val="Normal"/>
        <w:bidi w:val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заседания РМО учителей географии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 xml:space="preserve">Курагинского района </w:t>
      </w:r>
    </w:p>
    <w:p>
      <w:pPr>
        <w:pStyle w:val="Normal"/>
        <w:bidi w:val="0"/>
        <w:spacing w:lineRule="auto" w:line="24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от   0</w:t>
      </w:r>
      <w:r>
        <w:rPr>
          <w:rFonts w:cs="Times New Roman" w:ascii="Times New Roman" w:hAnsi="Times New Roman"/>
          <w:sz w:val="22"/>
          <w:szCs w:val="22"/>
        </w:rPr>
        <w:t>5</w:t>
      </w:r>
      <w:r>
        <w:rPr>
          <w:rFonts w:cs="Times New Roman" w:ascii="Times New Roman" w:hAnsi="Times New Roman"/>
          <w:sz w:val="22"/>
          <w:szCs w:val="22"/>
        </w:rPr>
        <w:t xml:space="preserve"> ноября  20</w:t>
      </w:r>
      <w:r>
        <w:rPr>
          <w:rFonts w:cs="Times New Roman" w:ascii="Times New Roman" w:hAnsi="Times New Roman"/>
          <w:sz w:val="22"/>
          <w:szCs w:val="22"/>
        </w:rPr>
        <w:t xml:space="preserve">20 </w:t>
      </w:r>
      <w:r>
        <w:rPr>
          <w:rFonts w:cs="Times New Roman" w:ascii="Times New Roman" w:hAnsi="Times New Roman"/>
          <w:sz w:val="22"/>
          <w:szCs w:val="22"/>
        </w:rPr>
        <w:t>года</w:t>
      </w:r>
    </w:p>
    <w:p>
      <w:pPr>
        <w:pStyle w:val="Normal"/>
        <w:bidi w:val="0"/>
        <w:spacing w:lineRule="auto" w:line="24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Присутствовали    1</w:t>
      </w:r>
      <w:r>
        <w:rPr>
          <w:rFonts w:cs="Times New Roman" w:ascii="Times New Roman" w:hAnsi="Times New Roman"/>
          <w:sz w:val="22"/>
          <w:szCs w:val="22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        педагогов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 xml:space="preserve">Тема: </w:t>
      </w: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«</w:t>
      </w: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Функциональная грамотность как основная общеучебная компетенция»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Повестка дня: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Всероссийская олимпиада школьников, анализ школьного тура, организация проверки работ муниципального тура.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Функциональная грамотность. Доклад.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Рабочие программы по географии в соответствии с СОО ФГОС. </w:t>
      </w:r>
    </w:p>
    <w:p>
      <w:pPr>
        <w:pStyle w:val="ListParagraph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По первому вопросу выступила, учитель географии </w:t>
      </w:r>
      <w:r>
        <w:rPr>
          <w:rFonts w:cs="Times New Roman" w:ascii="Times New Roman" w:hAnsi="Times New Roman"/>
          <w:sz w:val="22"/>
          <w:szCs w:val="22"/>
        </w:rPr>
        <w:t xml:space="preserve">МКОУ Имисская СОШ №13 Федоренко О.М. Провела анализ заданий школьного тура. Олимпиадные задания школьного тура в 2020-2021 у.г. составлены в соответствии с требованиями, оформлены четко и правильно. Доступны для понимания, корректны. 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второму вопросу заслушали</w:t>
      </w:r>
      <w:r>
        <w:rPr>
          <w:rFonts w:cs="Times New Roman" w:ascii="Times New Roman" w:hAnsi="Times New Roman"/>
          <w:sz w:val="22"/>
          <w:szCs w:val="22"/>
        </w:rPr>
        <w:t xml:space="preserve"> учителя географии МКОУ Имисской СОШ №13 Федоренко О.М., </w:t>
      </w:r>
      <w:r>
        <w:rPr>
          <w:rFonts w:cs="Times New Roman" w:ascii="Times New Roman" w:hAnsi="Times New Roman"/>
          <w:sz w:val="22"/>
          <w:szCs w:val="22"/>
        </w:rPr>
        <w:t xml:space="preserve">она представила информацию о функциональой грамотности. О.М. ометила, что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Международная программа по оценке качества обучения PISA  проводится раз в 3 года, начиная с 2000 г., и проходит под патронажем Организации экономического сотрудничества и развития.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Цель этого масштабного тестирования — провести оценку грамотности 15-летних школьников в разных видах учебной деятельности: естественнонаучной, математической, компьютерной и читательской.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PISA позволяет понять, какая страна будет более конкурентоспособной в будущем за счёт потенциала подрастающего поколения</w:t>
        <w:br/>
        <w:t>Главное отличие программы PISA от ЕГЭ, ОГЭ и других российских тестов заключается в том, что она, в первую очередь, оценивает возможность школьников руководствоваться здравым смыслом и логикой при выполнении нестандартных задач. В этом отношении можно сказать, что PISA следует современным образовательным трендам, ведь способность учеников применять школьные знания в жизни — это важнейший аспект функциональной грамотности и навыков XXI века. Задания PISA проверяют не заученный материал по биологии, географии, физике и обществознанию, а практическое применение, владение учеников компетенциями в различных контекстах этих предметов и межпредметного взаимодействия: здоровье человека, природные ресурсы, окружающая среда, экология, открытия в области науки и технологии.</w:t>
      </w:r>
      <w:r>
        <w:rPr>
          <w:rFonts w:cs="Arial" w:ascii="Arial" w:hAnsi="Arial"/>
          <w:color w:val="000000"/>
          <w:sz w:val="22"/>
          <w:szCs w:val="22"/>
        </w:rPr>
        <w:br/>
        <w:br/>
      </w:r>
      <w:r>
        <w:rPr>
          <w:rFonts w:cs="Times New Roman" w:ascii="Times New Roman" w:hAnsi="Times New Roman"/>
          <w:color w:val="000000"/>
          <w:sz w:val="22"/>
          <w:szCs w:val="22"/>
        </w:rPr>
        <w:t>Показатели России в международном рейтинге стран, ученики которых проходили тестирование PISA, из года в год остаются невысокими. Но надо признать, что в последнее время нашей стране всё-таки удалось их немного улучшить. Ну а самыми хорошими результатами в международном рейтинге могут похвастаться страны Азии: Китай, Тайвань, Сингапур, Южная Корея, Япония. После них по уже сложившейся традиции расположились Финляндия, Лихтенштейн, Швейцария и Нидерланды.</w:t>
      </w:r>
      <w:r>
        <w:rPr>
          <w:rFonts w:cs="Arial" w:ascii="Arial" w:hAnsi="Arial"/>
          <w:color w:val="000000"/>
          <w:sz w:val="22"/>
          <w:szCs w:val="22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Невысокие результаты российских учащихся в исследованиях PISA обусловлены, с нашей точки зрения, следующими основными причинами: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1) недостаточной практической ориентированностью содержания образования по русскому языку, математике и естественнонаучным дисциплинам, их оторванностью от реалий окружающей жизни;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2) перегруженностью программ и учебников;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3) недостаточным вниманием к формированию общеучебных и интеллектуальных умений;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4) недостаточным вниманием к формированию и развитию способности учащихся к осмыслению информации разного содержания и формы, ее оценке и использованию для разрешения различных ситуаций, близких к реальным.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Центральным понятием в международной программе выступает «грамотность», которая в широком смысле определяется еще и как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функциональная грамотность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. Этот термин отражает общеучебную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 Лишь функционально грамотная личность способна использовать все постоянно приобретаемые </w:t>
      </w:r>
      <w:r>
        <w:rPr>
          <w:rFonts w:eastAsia="Times New Roman" w:cs="Times New Roman" w:ascii="Times New Roman" w:hAnsi="Times New Roman"/>
          <w:b/>
          <w:color w:val="000000" w:themeColor="text1"/>
          <w:sz w:val="22"/>
          <w:szCs w:val="22"/>
          <w:lang w:eastAsia="ru-RU"/>
        </w:rPr>
        <w:t>в течение жизни знания, умения и навыки для решения максимально широкого диапазона жизненных задач в различных сферах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 человеческой деятельности, общения и социальных отношений.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слушанию, работе с текстом.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В Федеральном компоненте государственного стандарта общего образования среди прочих направлений модернизации общего образования выделяется задача «формирования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задач».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Кроме того, отмечается, что одним из базовых требований к содержанию образования на ступени основного общего образования «… является достижение выпускниками уровня функциональной грамотности, необходимой в современном обществе, как по математическому и естественнонаучному, так и социально-культурному направлениям». 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/>
      </w:pPr>
      <w:hyperlink r:id="rId2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2"/>
            <w:szCs w:val="22"/>
            <w:lang w:eastAsia="ru-RU"/>
          </w:rPr>
          <w:t>Социологический словарь</w:t>
        </w:r>
      </w:hyperlink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определяет функциональную грамотность как способность 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2"/>
            <w:szCs w:val="22"/>
            <w:lang w:eastAsia="ru-RU"/>
          </w:rPr>
          <w:t>человека</w:t>
        </w:r>
      </w:hyperlink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  <w:br/>
        <w:t xml:space="preserve">       Таким образом, в строгом значении слова функциональная грамотность – это использование умений читать и писать в повседневной жизни, «социальная практика работы с текстом». Иными словами, это уровень грамотности человека, определяющий его деятельность с использованием печатного слова в быту.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А.А. Леонтьев в одной из своих работ писал: «</w:t>
      </w:r>
      <w:r>
        <w:rPr>
          <w:rFonts w:eastAsia="Times New Roman" w:cs="Times New Roman" w:ascii="Times New Roman" w:hAnsi="Times New Roman"/>
          <w:b/>
          <w:color w:val="000000" w:themeColor="text1"/>
          <w:sz w:val="22"/>
          <w:szCs w:val="22"/>
          <w:lang w:eastAsia="ru-RU"/>
        </w:rPr>
        <w:t>Если формальная грамотность – это владение навыками и умениями техники чтения, то функциональная грамотность – это способность человека свободно использовать эти навыки для извлечения информации из реального текста – для его понимания, сжатия, трансформации».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Как определить, обладает ли человек функциональной грамотностью?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Итак, функционально грамотная личность - это человек,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ориентирующийся в мире и действующий в соответствии с общественными ценностями, ожиданиями и интересами (например, умеющий соотносить и координировать свои действия с действиями других людей);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способный быть самостоятельным в ситуации выбора и принятия решений;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умеющий отвечать за свои решения;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способный нести ответственность за себя и своих близких;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владеющий приемами учения и готовый к постоянной переподготовке;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обладающий набором компетенций, как ключевых, так и по различным областям знаний;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для которого поиск решения в нестандартной ситуации – привычное явление;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легко адаптирующийся в любом социуме и умеющий активно влиять на него;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хорошо владеющий устной и письменной речью как средством взаимодействия между людьми;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владеющий современными информационными технологиями.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0" w:themeColor="text1"/>
            <w:sz w:val="22"/>
            <w:szCs w:val="22"/>
            <w:lang w:eastAsia="ru-RU"/>
          </w:rPr>
          <w:t>задачи</w:t>
        </w:r>
      </w:hyperlink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Рассмотрим индикаторы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22"/>
          <w:szCs w:val="22"/>
          <w:lang w:eastAsia="ru-RU"/>
        </w:rPr>
        <w:t>функциональной грамотности школьников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 и их показатели: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Общая грамотность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Компьютерная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: искать информацию в сети Интернет; пользоваться электронной почтой; создавать ираспечатывать тексты; работать с электронными таблицами; использовать графические редакторы.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Грамотность действий в чрезвычайных ситуациях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Информационная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Коммуникативная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Владение иностранными языками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2"/>
          <w:szCs w:val="22"/>
          <w:lang w:eastAsia="ru-RU"/>
        </w:rPr>
        <w:t>Грамотность при решении бытовых проблем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2"/>
          <w:szCs w:val="22"/>
          <w:lang w:eastAsia="ru-RU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На развитие функциональной грамотности учащихся влияют следующие факторы: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1) содержание образования (образовательные стандарты, учебные программы);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2) формы и методы обучения, сот;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3) система диагностики и оценки учебных достижений обучающихся;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4) программы внешкольного, дополнительного образования;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7) активная роль родителей в процессе обучения и воспитания детей.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Важнейшим компонентом содержания образования становятся универсальные учебные действия. 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Принципиально важную позицию занимает  личностный результат обучающегося, так как для успешного воспитания функционально грамотной личности необходимо придать образованию личностный смысл.  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Итак, личность - это субъект деятельности. А «учение через деятельность» (Д. Дьюи) - основополагающий принцип ФГОС 2 поколения.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2"/>
          <w:szCs w:val="22"/>
          <w:lang w:eastAsia="ru-RU"/>
        </w:rPr>
        <w:t xml:space="preserve">Напомним основные принципы </w:t>
      </w: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 xml:space="preserve">системы Д. Дьюи: </w:t>
      </w:r>
      <w:r>
        <w:rPr>
          <w:rFonts w:eastAsia="Times New Roman" w:cs="Times New Roman" w:ascii="Times New Roman" w:hAnsi="Times New Roman"/>
          <w:b/>
          <w:color w:val="000000" w:themeColor="text1"/>
          <w:sz w:val="22"/>
          <w:szCs w:val="22"/>
          <w:lang w:eastAsia="ru-RU"/>
        </w:rPr>
        <w:t xml:space="preserve">учет интересов учащихся; учение через обучение мысли и действию; познание и знание - следствие преодоления трудностей; свободная творческая работа и сотрудничество.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Именно поэтому необходимо выстроить процесс обучения и воспитания так, чтобы привить воспитаннику навыки практических действий, т.е., ключевые компетентности: умение анализировать, сравнивать, выделять основное, давать адекватную самооценку, быть самостоятельным, уметь сотрудничать, проявлять инициативу, замечать проблемы и искать пути их решения. 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Этому во многом способствуют открытые образовательные технологии, создающие безопасную и благоприятную для мозговой деятельности среду. Именно в технологии заключен теоретико-практический инструментарий для формирования функциональной грамотности, поскольку решаются самые важные задачи: чему учить? зачем учить? как учить? А главное - как учить результативно?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1506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ru-RU"/>
        </w:rPr>
        <w:t>Следующий вопрос, с которым выступила Г.Г. Ломова — рабочая программа по географии в 10 классе в соответствии с СОО ФГОС, она отметила, что при составлении программы возникли трудности в распределении тем в 10-11 классах.  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1506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 xml:space="preserve">Решили: 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iCs/>
          <w:sz w:val="22"/>
          <w:szCs w:val="22"/>
        </w:rPr>
        <w:t>На следующем заседании МО рассмотреть и проанализировать рабочие программы по географии 10-11 класс.</w:t>
      </w:r>
    </w:p>
    <w:p>
      <w:pPr>
        <w:pStyle w:val="Normal"/>
        <w:bidi w:val="0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Рекомендовано 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изучать опыт других учителей, как в сетевых педагогических сообществах, так и учителей </w:t>
      </w:r>
      <w:r>
        <w:rPr>
          <w:rFonts w:cs="Times New Roman" w:ascii="Times New Roman" w:hAnsi="Times New Roman"/>
          <w:sz w:val="22"/>
          <w:szCs w:val="22"/>
        </w:rPr>
        <w:t>края</w:t>
      </w:r>
      <w:r>
        <w:rPr>
          <w:rFonts w:cs="Times New Roman" w:ascii="Times New Roman" w:hAnsi="Times New Roman"/>
          <w:sz w:val="22"/>
          <w:szCs w:val="22"/>
        </w:rPr>
        <w:t xml:space="preserve"> и района </w:t>
      </w:r>
      <w:r>
        <w:rPr>
          <w:rFonts w:cs="Times New Roman" w:ascii="Times New Roman" w:hAnsi="Times New Roman"/>
          <w:sz w:val="22"/>
          <w:szCs w:val="22"/>
        </w:rPr>
        <w:t>по формированию функциональной грамотности.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2160" w:hanging="0"/>
        <w:jc w:val="both"/>
        <w:rPr>
          <w:rFonts w:ascii="Times New Roman" w:hAnsi="Times New Roman" w:eastAsia="Calibri" w:cs="Times New Roman"/>
          <w:iCs/>
        </w:rPr>
      </w:pPr>
      <w:r>
        <w:rPr>
          <w:sz w:val="22"/>
          <w:szCs w:val="22"/>
        </w:rPr>
      </w:r>
    </w:p>
    <w:p>
      <w:pPr>
        <w:pStyle w:val="ListParagraph"/>
        <w:bidi w:val="0"/>
        <w:spacing w:lineRule="auto" w:line="240"/>
        <w:ind w:left="144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bidi w:val="0"/>
        <w:spacing w:lineRule="auto" w:line="240"/>
        <w:ind w:left="1440" w:hanging="0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Руководитель РМО учителей географии                  О.М.Федоренко</w:t>
      </w:r>
    </w:p>
    <w:p>
      <w:pPr>
        <w:pStyle w:val="Normal"/>
        <w:bidi w:val="0"/>
        <w:spacing w:lineRule="auto" w:line="240"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sz w:val="24"/>
        <w:b/>
        <w:rFonts w:ascii="Times New Roman" w:hAnsi="Times New Roman" w:eastAsia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8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156b4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eastAsia="Calibri"/>
      <w:b/>
      <w:sz w:val="24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188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4c03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7188a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rslovarei.com/soc_a" TargetMode="External"/><Relationship Id="rId3" Type="http://schemas.openxmlformats.org/officeDocument/2006/relationships/hyperlink" Target="http://mirslovarei.com/content_soc/morfologija-cheloveka-104.html" TargetMode="External"/><Relationship Id="rId4" Type="http://schemas.openxmlformats.org/officeDocument/2006/relationships/hyperlink" Target="http://mirslovarei.com/content_soc/zadacha-objective-4740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E3DE-6C80-4E54-A2CC-4FD2A717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LibreOffice/5.4.4.2$Windows_x86 LibreOffice_project/2524958677847fb3bb44820e40380acbe820f960</Application>
  <Pages>4</Pages>
  <Words>1457</Words>
  <Characters>10634</Characters>
  <CharactersWithSpaces>12107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2013-02-10T12:49:00Z</dcterms:created>
  <dc:creator>Марина</dc:creator>
  <dc:description/>
  <dc:language>ru-RU</dc:language>
  <cp:lastModifiedBy/>
  <cp:lastPrinted>2017-11-07T08:38:00Z</cp:lastPrinted>
  <dcterms:modified xsi:type="dcterms:W3CDTF">2020-11-05T11:27:34Z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