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64" w:before="0" w:after="0"/>
        <w:jc w:val="center"/>
        <w:outlineLvl w:val="1"/>
        <w:rPr/>
      </w:pPr>
      <w:hyperlink r:id="rId2">
        <w:r>
          <w:rPr>
            <w:rStyle w:val="Style13"/>
            <w:rFonts w:eastAsia="Times New Roman" w:cs="Times New Roman" w:ascii="Times New Roman" w:hAnsi="Times New Roman"/>
            <w:b/>
            <w:bCs/>
            <w:color w:val="404040" w:themeColor="text1" w:themeTint="bf"/>
            <w:sz w:val="28"/>
            <w:szCs w:val="28"/>
            <w:lang w:eastAsia="ru-RU"/>
          </w:rPr>
          <w:t xml:space="preserve">ОСНОВЫ ОРМИРОВАНИЯ ФУНКЦИОНАЛЬНОЙ ГРАМОТНОСТИ ОБУЧАЮЩИХСЯ </w:t>
        </w:r>
      </w:hyperlink>
    </w:p>
    <w:p>
      <w:pPr>
        <w:pStyle w:val="Normal"/>
        <w:shd w:val="clear" w:color="auto" w:fill="FFFFFF"/>
        <w:spacing w:before="0" w:after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Международная программа по оценке качества обучения PISA  проводится раз в 3 года, начиная с 2000 г., и проходит под патронажем Организации экономического сотрудничества и развития. </w:t>
      </w:r>
    </w:p>
    <w:p>
      <w:pPr>
        <w:pStyle w:val="Normal"/>
        <w:shd w:val="clear" w:color="auto" w:fill="FFFFFF"/>
        <w:spacing w:before="0" w:after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Цель этого масштабного тестирования — провести оценку грамотности 15-летних школьников в разных видах учебной деятельности: естественнонаучной, математической, компьютерной и читательской.</w:t>
      </w:r>
    </w:p>
    <w:p>
      <w:pPr>
        <w:pStyle w:val="Normal"/>
        <w:shd w:val="clear" w:color="auto" w:fill="FFFFFF"/>
        <w:spacing w:before="0" w:after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PISA позволяет понять, какая страна будет более конкурентоспособной в будущем за счёт потенциала подрастающего поколения</w:t>
        <w:br/>
        <w:t>Главное отличие программы PISA от ЕГЭ, ОГЭ и других российских тестов заключается в том, что она, в первую очередь, оценивает возможность школьников руководствоваться здравым смыслом и логикой при выполнении нестандартных задач. В этом отношении можно сказать, что PISA следует современным образовательным трендам, ведь способность учеников применять школьные знания в жизни — это важнейший аспект функциональной грамотности и навыков XXI века. Задания PISA проверяют не заученный материал по биологии, географии, физике и обществознанию, а практическое применение, владение учеников компетенциями в различных контекстах этих предметов и межпредметного взаимодействия: здоровье человека, природные ресурсы, окружающая среда, экология, открытия в области науки и технологии.</w:t>
      </w:r>
      <w:r>
        <w:rPr>
          <w:rFonts w:cs="Arial" w:ascii="Arial" w:hAnsi="Arial"/>
          <w:color w:val="000000"/>
          <w:sz w:val="28"/>
          <w:szCs w:val="28"/>
        </w:rPr>
        <w:br/>
        <w:br/>
      </w:r>
      <w:r>
        <w:rPr>
          <w:rFonts w:cs="Times New Roman" w:ascii="Times New Roman" w:hAnsi="Times New Roman"/>
          <w:color w:val="000000"/>
          <w:sz w:val="28"/>
          <w:szCs w:val="28"/>
        </w:rPr>
        <w:t>Показатели России в международном рейтинге стран, ученики которых проходили тестирование PISA, из года в год остаются невысокими. Но надо признать, что в последнее время нашей стране всё-таки удалось их немного улучшить. Ну а самыми хорошими результатами в международном рейтинге могут похвастаться страны Азии: Китай, Тайвань, Сингапур, Южная Корея, Япония. После них по уже сложившейся традиции расположились Финляндия, Лихтенштейн, Швейцария и Нидерланды.</w:t>
      </w:r>
      <w:r>
        <w:rPr>
          <w:rFonts w:cs="Arial" w:ascii="Arial" w:hAnsi="Arial"/>
          <w:color w:val="000000"/>
          <w:sz w:val="28"/>
          <w:szCs w:val="28"/>
        </w:rPr>
        <w:br/>
      </w:r>
    </w:p>
    <w:p>
      <w:pPr>
        <w:pStyle w:val="Normal"/>
        <w:shd w:val="clear" w:color="auto" w:fill="FFFFFF"/>
        <w:spacing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рубежом: при достаточно высоких предметных знаниях и умениях российские школьники испытывают затруднения в применении своих знаний в ситуациях, близких к повседневной жизни, а также в работе с информацией, представленной в различной форме. Таким образом, по важнейшему сегодня в мире практико-ориентированному показателю российское образование не отвечает международным требованиям и стандартам. </w:t>
      </w:r>
    </w:p>
    <w:p>
      <w:pPr>
        <w:pStyle w:val="Normal"/>
        <w:shd w:val="clear" w:color="auto" w:fill="FFFFFF"/>
        <w:spacing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Невысокие результаты российских учащихся в исследованиях PISA обусловлены, с нашей точки зрения, следующими основными причинами:</w:t>
      </w:r>
    </w:p>
    <w:p>
      <w:pPr>
        <w:pStyle w:val="Normal"/>
        <w:shd w:val="clear" w:color="auto" w:fill="FFFFFF"/>
        <w:spacing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1) недостаточной практической ориентированностью содержания образования по русскому языку, математике и естественнонаучным дисциплинам, их оторванностью от реалий окружающей жизни;</w:t>
      </w:r>
    </w:p>
    <w:p>
      <w:pPr>
        <w:pStyle w:val="Normal"/>
        <w:shd w:val="clear" w:color="auto" w:fill="FFFFFF"/>
        <w:spacing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2) перегруженностью программ и учебников;</w:t>
      </w:r>
    </w:p>
    <w:p>
      <w:pPr>
        <w:pStyle w:val="Normal"/>
        <w:shd w:val="clear" w:color="auto" w:fill="FFFFFF"/>
        <w:spacing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3) недостаточным вниманием к формированию общеучебных и интеллектуальных умений;</w:t>
      </w:r>
    </w:p>
    <w:p>
      <w:pPr>
        <w:pStyle w:val="Normal"/>
        <w:shd w:val="clear" w:color="auto" w:fill="FFFFFF"/>
        <w:spacing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4) недостаточным вниманием к формированию и развитию способности учащихся к осмыслению информации разного содержания и формы, ее оценке и использованию для разрешения различных ситуаций, близких к реальным.</w:t>
      </w:r>
    </w:p>
    <w:p>
      <w:pPr>
        <w:pStyle w:val="Normal"/>
        <w:shd w:val="clear" w:color="auto" w:fill="FFFFFF"/>
        <w:spacing w:before="0" w:after="0"/>
        <w:ind w:firstLine="45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Центральным понятием в международной программе выступает «грамотность», которая в широком смысле определяется еще и как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функциональная грамотность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. Этот термин отражает общеучебную компетенцию, что на современном этапе обеспечивается за счет внедрения Федерального образовательного стандарта (далее ФГОС) всех ступеней образования. Лишь функционально грамотная личность способна использовать все постоянно приобретаемые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в течение жизни знания, умения и навыки для решения максимально широкого диапазона жизненных задач в различных сферах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человеческой деятельности, общения и социальных отношений.</w:t>
      </w:r>
    </w:p>
    <w:p>
      <w:pPr>
        <w:pStyle w:val="Normal"/>
        <w:shd w:val="clear" w:color="auto" w:fill="FFFFFF"/>
        <w:spacing w:before="0" w:after="0"/>
        <w:ind w:firstLine="450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слушанию, работе с текстом.</w:t>
      </w:r>
    </w:p>
    <w:p>
      <w:pPr>
        <w:pStyle w:val="Normal"/>
        <w:shd w:val="clear" w:color="auto" w:fill="FFFFFF"/>
        <w:spacing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Федеральном компоненте государственного стандарта общего образования среди прочих направлений модернизации общего образования выделяется задача «формирования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задач».</w:t>
      </w:r>
    </w:p>
    <w:p>
      <w:pPr>
        <w:pStyle w:val="Normal"/>
        <w:shd w:val="clear" w:color="auto" w:fill="FFFFFF"/>
        <w:spacing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Кроме того, отмечается, что одним из базовых требований к содержанию образования на ступени основного общего образования «… является достижение выпускниками уровня функциональной грамотности, необходимой в современном обществе, как по математическому и естественнонаучному, так и социально-культурному направлениям». </w:t>
      </w:r>
    </w:p>
    <w:p>
      <w:pPr>
        <w:pStyle w:val="Normal"/>
        <w:shd w:val="clear" w:color="auto" w:fill="FFFFFF"/>
        <w:spacing w:before="0" w:after="0"/>
        <w:ind w:firstLine="450"/>
        <w:jc w:val="both"/>
        <w:rPr/>
      </w:pPr>
      <w:hyperlink r:id="rId3">
        <w:r>
          <w:rPr>
            <w:rStyle w:val="Style13"/>
            <w:rFonts w:eastAsia="Times New Roman" w:cs="Times New Roman" w:ascii="Times New Roman" w:hAnsi="Times New Roman"/>
            <w:color w:val="000000" w:themeColor="text1"/>
            <w:sz w:val="28"/>
            <w:szCs w:val="28"/>
            <w:lang w:eastAsia="ru-RU"/>
          </w:rPr>
          <w:t>Социологический словарь</w:t>
        </w:r>
      </w:hyperlink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 определяет функциональную грамотность как способность </w:t>
      </w:r>
      <w:hyperlink r:id="rId4">
        <w:r>
          <w:rPr>
            <w:rStyle w:val="Style13"/>
            <w:rFonts w:eastAsia="Times New Roman" w:cs="Times New Roman" w:ascii="Times New Roman" w:hAnsi="Times New Roman"/>
            <w:color w:val="000000" w:themeColor="text1"/>
            <w:sz w:val="28"/>
            <w:szCs w:val="28"/>
            <w:lang w:eastAsia="ru-RU"/>
          </w:rPr>
          <w:t>человека</w:t>
        </w:r>
      </w:hyperlink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 вступать в отношения с внешней средой и максимально быстро адаптироваться и функционировать в ней, т.е. способность использовать навыки чтения и письма в условиях взаимодействия с социумом (оформить счет в банке, прочитать инструкцию к купленному компьютеру и т.д.). Это тот уровень грамотности, который делает возможным полноценную деятельность индивида в социальном окружении.</w:t>
        <w:br/>
        <w:t xml:space="preserve">       Таким образом, в строгом значении слова функциональная грамотность – это использование умений читать и писать в повседневной жизни, «социальная практика работы с текстом». Иными словами, это уровень грамотности человека, определяющий его деятельность с использованием печатного слова в быту. 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А.А. Леонтьев в одной из своих работ писал: «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Если формальная грамотность – это владение навыками и умениями техники чтения, то функциональная грамотность – это способность человека свободно использовать эти навыки для извлечения информации из реального текста – для его понимания, сжатия, трансформации».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Как определить, обладает ли человек функциональной грамотностью?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Итак, функционально грамотная личность - это человек,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ориентирующийся в мире и действующий в соответствии с общественными ценностями, ожиданиями и интересами (например, умеющий соотносить и координировать свои действия с действиями других людей);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способный быть самостоятельным в ситуации выбора и принятия решений;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умеющий отвечать за свои решения;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способный нести ответственность за себя и своих близких;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владеющий приемами учения и готовый к постоянной переподготовке;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обладающий набором компетенций, как ключевых, так и по различным областям знаний;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для которого поиск решения в нестандартной ситуации – привычное явление;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легко адаптирующийся в любом социуме и умеющий активно влиять на него;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хорошо владеющий устной и письменной речью как средством взаимодействия между людьми;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владеющий современными информационными технологиями.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Параметры функциональной грамотности включают языковую, компьютерную и информационную, правовую, гражданскую, финансовую, экологическую грамотность, способность ставить и изменять цели и </w:t>
      </w:r>
      <w:hyperlink r:id="rId5">
        <w:r>
          <w:rPr>
            <w:rStyle w:val="Style13"/>
            <w:rFonts w:eastAsia="Times New Roman" w:cs="Times New Roman" w:ascii="Times New Roman" w:hAnsi="Times New Roman"/>
            <w:color w:val="000000" w:themeColor="text1"/>
            <w:sz w:val="28"/>
            <w:szCs w:val="28"/>
            <w:lang w:eastAsia="ru-RU"/>
          </w:rPr>
          <w:t>задачи</w:t>
        </w:r>
      </w:hyperlink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 собственной деятельности, осуществлять коммуникацию, реализовывать простейшие акты деятельности в ситуации неопределенности.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Рассмотрим индикаторы </w:t>
      </w:r>
      <w:r>
        <w:rPr>
          <w:rFonts w:eastAsia="Times New Roman" w:cs="Times New Roman" w:ascii="Times New Roman" w:hAnsi="Times New Roman"/>
          <w:b/>
          <w:i/>
          <w:color w:val="000000" w:themeColor="text1"/>
          <w:sz w:val="28"/>
          <w:szCs w:val="28"/>
          <w:lang w:eastAsia="ru-RU"/>
        </w:rPr>
        <w:t>функциональной грамотности школьников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и их показатели: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Общая грамотность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Компьютерная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Грамотность действий в чрезвычайных ситуациях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Информационная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Коммуникативная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Владение иностранными языками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Грамотность при решении бытовых проблем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На развитие функциональной грамотности учащихся влияют следующие факторы: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1) содержание образования (образовательные стандарты, учебные программы);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2) формы и методы обучения, сот;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3) система диагностики и оценки учебных достижений обучающихся;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4) программы внешкольного, дополнительного образования;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5) модель управления школой (общественно-государственная форма, высокий уровень автономии школ в регулировании учебного плана);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6) наличие дружелюбной образовательной среды, основанной на принципах партнерства со всеми заинтересованными сторонами;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7) активная роль родителей в процессе обучения и воспитания детей.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Важнейшим компонентом содержания образования становятся универсальные учебные действия.  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Принципиально важную позицию занимает  личностный результат обучающегося, так как для успешного воспитания функционально грамотной личности необходимо придать образованию личностный смысл.  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Итак, личность - это субъект деятельности. А «учение через деятельность» (Д. Дьюи) - основополагающий принцип ФГОС 2 поколения. 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Напомним основные принципы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системы Д. Дьюи: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учет интересов учащихся; учение через обучение мысли и действию; познание и знание - следствие преодоления трудностей; свободная творческая работа и сотрудничество. 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Именно поэтому необходимо выстроить процесс обучения и воспитания так, чтобы привить воспитаннику навыки практических действий, т.е., ключевые компетентности: умение анализировать, сравнивать, выделять основное, давать адекватную самооценку, быть самостоятельным, уметь сотрудничать, проявлять инициативу, замечать проблемы и искать пути их решения. 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Этому во многом способствуют открытые образовательные технологии, создающие безопасную и благоприятную для мозговой деятельности среду. Именно в технологии заключен теоретико-практический инструментарий для формирования функциональной грамотности, поскольку решаются самые важные задачи: чему учить? зачем учить? как учить? А главное - как учить результативно?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Коммуникация, сотрудничество, критическое мышление, креативность – вот главные качества, которыми должны овладеть обучающиеся 21 века.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 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06572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65723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0657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5723"/>
    <w:rPr>
      <w:b/>
      <w:bCs/>
    </w:rPr>
  </w:style>
  <w:style w:type="character" w:styleId="Style14">
    <w:name w:val="Выделение"/>
    <w:basedOn w:val="DefaultParagraphFont"/>
    <w:uiPriority w:val="20"/>
    <w:qFormat/>
    <w:rsid w:val="00065723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657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journal.preemstvennost.ru/arkhiv/year-2015/50-nomer-8-04-2015/946-formirovanie-funktsionalnoj-gramotnosti-obuchayushchikhsya-osnovnoj-shkoly-teoriya-i-praktika-mezhdunarodnykh-issledovanij" TargetMode="External"/><Relationship Id="rId3" Type="http://schemas.openxmlformats.org/officeDocument/2006/relationships/hyperlink" Target="http://mirslovarei.com/soc_a" TargetMode="External"/><Relationship Id="rId4" Type="http://schemas.openxmlformats.org/officeDocument/2006/relationships/hyperlink" Target="http://mirslovarei.com/content_soc/morfologija-cheloveka-104.html" TargetMode="External"/><Relationship Id="rId5" Type="http://schemas.openxmlformats.org/officeDocument/2006/relationships/hyperlink" Target="http://mirslovarei.com/content_soc/zadacha-objective-4740.htm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LibreOffice/5.4.4.2$Windows_x86 LibreOffice_project/2524958677847fb3bb44820e40380acbe820f960</Application>
  <Pages>5</Pages>
  <Words>1278</Words>
  <Characters>9468</Characters>
  <CharactersWithSpaces>10749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2018-11-19T11:05:00Z</dcterms:created>
  <dc:creator>ДЛена</dc:creator>
  <dc:description/>
  <dc:language>ru-RU</dc:language>
  <cp:lastModifiedBy/>
  <cp:lastPrinted>2020-11-03T10:09:47Z</cp:lastPrinted>
  <dcterms:modified xsi:type="dcterms:W3CDTF">2020-11-04T18:37:53Z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