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theme/themeOverride1.xml" ContentType="application/vnd.openxmlformats-officedocument.themeOverride+xml"/>
  <Override PartName="/word/charts/chart14.xml" ContentType="application/vnd.openxmlformats-officedocument.drawingml.chart+xml"/>
  <Override PartName="/word/theme/themeOverride2.xml" ContentType="application/vnd.openxmlformats-officedocument.themeOverride+xml"/>
  <Override PartName="/word/charts/chart15.xml" ContentType="application/vnd.openxmlformats-officedocument.drawingml.chart+xml"/>
  <Override PartName="/word/theme/themeOverride3.xml" ContentType="application/vnd.openxmlformats-officedocument.themeOverride+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241" w:rsidRPr="00C34946" w:rsidRDefault="00575241" w:rsidP="00575241">
      <w:pPr>
        <w:shd w:val="clear" w:color="auto" w:fill="FFFFFF"/>
        <w:spacing w:after="0" w:line="276" w:lineRule="auto"/>
        <w:ind w:firstLine="284"/>
        <w:jc w:val="center"/>
        <w:rPr>
          <w:rFonts w:ascii="Times New Roman" w:eastAsia="Times New Roman" w:hAnsi="Times New Roman" w:cs="Times New Roman"/>
          <w:b/>
          <w:color w:val="000000"/>
          <w:sz w:val="32"/>
          <w:szCs w:val="32"/>
          <w:lang w:eastAsia="ru-RU"/>
        </w:rPr>
      </w:pPr>
      <w:r w:rsidRPr="00C34946">
        <w:rPr>
          <w:rFonts w:ascii="Times New Roman" w:eastAsia="Times New Roman" w:hAnsi="Times New Roman" w:cs="Times New Roman"/>
          <w:b/>
          <w:color w:val="000000"/>
          <w:sz w:val="32"/>
          <w:szCs w:val="32"/>
          <w:lang w:eastAsia="ru-RU"/>
        </w:rPr>
        <w:t xml:space="preserve">Региональный атлас образовательных практик как инструмент развития краевой системы образования </w:t>
      </w:r>
    </w:p>
    <w:p w:rsidR="00575241" w:rsidRDefault="00575241" w:rsidP="00575241">
      <w:pPr>
        <w:shd w:val="clear" w:color="auto" w:fill="FFFFFF"/>
        <w:spacing w:after="0" w:line="276" w:lineRule="auto"/>
        <w:ind w:firstLine="284"/>
        <w:jc w:val="center"/>
        <w:rPr>
          <w:rFonts w:ascii="Times New Roman" w:eastAsia="Times New Roman" w:hAnsi="Times New Roman" w:cs="Times New Roman"/>
          <w:color w:val="000000"/>
          <w:sz w:val="24"/>
          <w:szCs w:val="24"/>
          <w:lang w:eastAsia="ru-RU"/>
        </w:rPr>
      </w:pPr>
    </w:p>
    <w:p w:rsidR="009E3D4E" w:rsidRPr="00C47FC0" w:rsidRDefault="009E3D4E" w:rsidP="00575241">
      <w:pPr>
        <w:shd w:val="clear" w:color="auto" w:fill="FFFFFF"/>
        <w:spacing w:after="0" w:line="276" w:lineRule="auto"/>
        <w:ind w:firstLine="284"/>
        <w:jc w:val="center"/>
        <w:rPr>
          <w:rFonts w:ascii="Times New Roman" w:eastAsia="Times New Roman" w:hAnsi="Times New Roman" w:cs="Times New Roman"/>
          <w:color w:val="000000"/>
          <w:sz w:val="24"/>
          <w:szCs w:val="24"/>
          <w:lang w:eastAsia="ru-RU"/>
        </w:rPr>
      </w:pPr>
    </w:p>
    <w:p w:rsidR="00575241" w:rsidRPr="00C47FC0" w:rsidRDefault="00575241" w:rsidP="00575241">
      <w:pPr>
        <w:shd w:val="clear" w:color="auto" w:fill="FFFFFF"/>
        <w:spacing w:after="0" w:line="276" w:lineRule="auto"/>
        <w:ind w:firstLine="284"/>
        <w:jc w:val="center"/>
        <w:rPr>
          <w:rFonts w:ascii="Times New Roman" w:eastAsia="Times New Roman" w:hAnsi="Times New Roman" w:cs="Times New Roman"/>
          <w:color w:val="000000"/>
          <w:sz w:val="24"/>
          <w:szCs w:val="24"/>
          <w:lang w:eastAsia="ru-RU"/>
        </w:rPr>
      </w:pPr>
      <w:r w:rsidRPr="00C47FC0">
        <w:rPr>
          <w:rFonts w:ascii="Times New Roman" w:eastAsia="Times New Roman" w:hAnsi="Times New Roman" w:cs="Times New Roman"/>
          <w:color w:val="000000"/>
          <w:sz w:val="24"/>
          <w:szCs w:val="24"/>
          <w:lang w:eastAsia="ru-RU"/>
        </w:rPr>
        <w:t>Красноярский край, 2019 г.</w:t>
      </w:r>
    </w:p>
    <w:p w:rsidR="00575241" w:rsidRDefault="00575241" w:rsidP="00575241">
      <w:pPr>
        <w:shd w:val="clear" w:color="auto" w:fill="FFFFFF"/>
        <w:spacing w:after="0" w:line="276" w:lineRule="auto"/>
        <w:ind w:firstLine="284"/>
        <w:jc w:val="center"/>
        <w:rPr>
          <w:rFonts w:ascii="Times New Roman" w:eastAsia="Times New Roman" w:hAnsi="Times New Roman" w:cs="Times New Roman"/>
          <w:color w:val="000000"/>
          <w:sz w:val="24"/>
          <w:szCs w:val="24"/>
          <w:lang w:eastAsia="ru-RU"/>
        </w:rPr>
      </w:pPr>
    </w:p>
    <w:p w:rsidR="009E3D4E" w:rsidRPr="00C47FC0" w:rsidRDefault="009E3D4E" w:rsidP="00575241">
      <w:pPr>
        <w:shd w:val="clear" w:color="auto" w:fill="FFFFFF"/>
        <w:spacing w:after="0" w:line="276" w:lineRule="auto"/>
        <w:ind w:firstLine="284"/>
        <w:jc w:val="center"/>
        <w:rPr>
          <w:rFonts w:ascii="Times New Roman" w:eastAsia="Times New Roman" w:hAnsi="Times New Roman" w:cs="Times New Roman"/>
          <w:color w:val="000000"/>
          <w:sz w:val="24"/>
          <w:szCs w:val="24"/>
          <w:lang w:eastAsia="ru-RU"/>
        </w:rPr>
      </w:pPr>
    </w:p>
    <w:p w:rsidR="006D63A9" w:rsidRPr="006D63A9" w:rsidRDefault="006D63A9" w:rsidP="006D63A9">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6D63A9">
        <w:rPr>
          <w:rFonts w:ascii="Times New Roman" w:eastAsia="Times New Roman" w:hAnsi="Times New Roman" w:cs="Times New Roman"/>
          <w:color w:val="000000"/>
          <w:sz w:val="24"/>
          <w:szCs w:val="24"/>
          <w:lang w:eastAsia="ru-RU"/>
        </w:rPr>
        <w:t xml:space="preserve">Региональный атлас образовательных практик дает не существовавшую до сих пор возможность охватить взглядом весь спектр новых идей, находок, свежих разработок и испытанных решений, которые могут помочь в </w:t>
      </w:r>
      <w:proofErr w:type="gramStart"/>
      <w:r w:rsidRPr="006D63A9">
        <w:rPr>
          <w:rFonts w:ascii="Times New Roman" w:eastAsia="Times New Roman" w:hAnsi="Times New Roman" w:cs="Times New Roman"/>
          <w:color w:val="000000"/>
          <w:sz w:val="24"/>
          <w:szCs w:val="24"/>
          <w:lang w:eastAsia="ru-RU"/>
        </w:rPr>
        <w:t>развитии</w:t>
      </w:r>
      <w:proofErr w:type="gramEnd"/>
      <w:r w:rsidRPr="006D63A9">
        <w:rPr>
          <w:rFonts w:ascii="Times New Roman" w:eastAsia="Times New Roman" w:hAnsi="Times New Roman" w:cs="Times New Roman"/>
          <w:color w:val="000000"/>
          <w:sz w:val="24"/>
          <w:szCs w:val="24"/>
          <w:lang w:eastAsia="ru-RU"/>
        </w:rPr>
        <w:t xml:space="preserve"> как педагогу, так и управленцу, как отдельной организации, так и образовательной системе в целом.</w:t>
      </w:r>
    </w:p>
    <w:p w:rsidR="006D63A9" w:rsidRPr="006D63A9" w:rsidRDefault="006D63A9" w:rsidP="006D63A9">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6D63A9">
        <w:rPr>
          <w:rFonts w:ascii="Times New Roman" w:eastAsia="Times New Roman" w:hAnsi="Times New Roman" w:cs="Times New Roman"/>
          <w:color w:val="000000"/>
          <w:sz w:val="24"/>
          <w:szCs w:val="24"/>
          <w:lang w:eastAsia="ru-RU"/>
        </w:rPr>
        <w:t>Такая обобщенная картина важна и тем, кто выбирает и строит траекторию дальнейшего движения, и тем, кто стремится направлять это движение в русло современных и своевременных изменений.</w:t>
      </w:r>
    </w:p>
    <w:p w:rsidR="006D63A9" w:rsidRPr="006D63A9" w:rsidRDefault="006D63A9" w:rsidP="006D63A9">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6D63A9">
        <w:rPr>
          <w:rFonts w:ascii="Times New Roman" w:eastAsia="Times New Roman" w:hAnsi="Times New Roman" w:cs="Times New Roman"/>
          <w:color w:val="000000"/>
          <w:sz w:val="24"/>
          <w:szCs w:val="24"/>
          <w:lang w:eastAsia="ru-RU"/>
        </w:rPr>
        <w:t>Сориентироваться во всем представленном многообразии практик помогают направления в составе Атласа, выделенные в соответствии с важнейшими задачами федеральной и региональной образовательной политики.</w:t>
      </w:r>
    </w:p>
    <w:p w:rsidR="006D63A9" w:rsidRDefault="006D63A9" w:rsidP="006D63A9">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6D63A9">
        <w:rPr>
          <w:rFonts w:ascii="Times New Roman" w:eastAsia="Times New Roman" w:hAnsi="Times New Roman" w:cs="Times New Roman"/>
          <w:color w:val="000000"/>
          <w:sz w:val="24"/>
          <w:szCs w:val="24"/>
          <w:lang w:eastAsia="ru-RU"/>
        </w:rPr>
        <w:t xml:space="preserve">По итогам содержательной экспертизы подготовлено обобщение экспертных оценок, отражающее основные характерные черты практик, представленных в наиболее активно развивающихся направлениях. </w:t>
      </w:r>
    </w:p>
    <w:p w:rsidR="00575241" w:rsidRPr="00C47FC0" w:rsidRDefault="006D63A9" w:rsidP="006D63A9">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Предлагаемые и</w:t>
      </w:r>
      <w:r w:rsidR="00575241" w:rsidRPr="00C47FC0">
        <w:rPr>
          <w:rFonts w:ascii="Times New Roman" w:eastAsia="Times New Roman" w:hAnsi="Times New Roman" w:cs="Times New Roman"/>
          <w:color w:val="000000"/>
          <w:sz w:val="24"/>
          <w:szCs w:val="24"/>
          <w:lang w:eastAsia="ru-RU"/>
        </w:rPr>
        <w:t xml:space="preserve">нформационные материалы </w:t>
      </w:r>
      <w:r>
        <w:rPr>
          <w:rFonts w:ascii="Times New Roman" w:eastAsia="Times New Roman" w:hAnsi="Times New Roman" w:cs="Times New Roman"/>
          <w:color w:val="000000"/>
          <w:sz w:val="24"/>
          <w:szCs w:val="24"/>
          <w:lang w:eastAsia="ru-RU"/>
        </w:rPr>
        <w:t>будут полезны</w:t>
      </w:r>
      <w:r w:rsidR="00575241" w:rsidRPr="00C47FC0">
        <w:rPr>
          <w:rFonts w:ascii="Times New Roman" w:eastAsia="Times New Roman" w:hAnsi="Times New Roman" w:cs="Times New Roman"/>
          <w:color w:val="000000"/>
          <w:sz w:val="24"/>
          <w:szCs w:val="24"/>
          <w:lang w:eastAsia="ru-RU"/>
        </w:rPr>
        <w:t xml:space="preserve"> педагог</w:t>
      </w:r>
      <w:r>
        <w:rPr>
          <w:rFonts w:ascii="Times New Roman" w:eastAsia="Times New Roman" w:hAnsi="Times New Roman" w:cs="Times New Roman"/>
          <w:color w:val="000000"/>
          <w:sz w:val="24"/>
          <w:szCs w:val="24"/>
          <w:lang w:eastAsia="ru-RU"/>
        </w:rPr>
        <w:t>ам</w:t>
      </w:r>
      <w:r w:rsidR="00575241" w:rsidRPr="00C47FC0">
        <w:rPr>
          <w:rFonts w:ascii="Times New Roman" w:eastAsia="Times New Roman" w:hAnsi="Times New Roman" w:cs="Times New Roman"/>
          <w:color w:val="000000"/>
          <w:sz w:val="24"/>
          <w:szCs w:val="24"/>
          <w:lang w:eastAsia="ru-RU"/>
        </w:rPr>
        <w:t>, методист</w:t>
      </w:r>
      <w:r>
        <w:rPr>
          <w:rFonts w:ascii="Times New Roman" w:eastAsia="Times New Roman" w:hAnsi="Times New Roman" w:cs="Times New Roman"/>
          <w:color w:val="000000"/>
          <w:sz w:val="24"/>
          <w:szCs w:val="24"/>
          <w:lang w:eastAsia="ru-RU"/>
        </w:rPr>
        <w:t>ам</w:t>
      </w:r>
      <w:r w:rsidR="00575241" w:rsidRPr="00C47FC0">
        <w:rPr>
          <w:rFonts w:ascii="Times New Roman" w:eastAsia="Times New Roman" w:hAnsi="Times New Roman" w:cs="Times New Roman"/>
          <w:color w:val="000000"/>
          <w:sz w:val="24"/>
          <w:szCs w:val="24"/>
          <w:lang w:eastAsia="ru-RU"/>
        </w:rPr>
        <w:t xml:space="preserve"> и управленц</w:t>
      </w:r>
      <w:r>
        <w:rPr>
          <w:rFonts w:ascii="Times New Roman" w:eastAsia="Times New Roman" w:hAnsi="Times New Roman" w:cs="Times New Roman"/>
          <w:color w:val="000000"/>
          <w:sz w:val="24"/>
          <w:szCs w:val="24"/>
          <w:lang w:eastAsia="ru-RU"/>
        </w:rPr>
        <w:t>ам</w:t>
      </w:r>
      <w:r w:rsidR="00575241" w:rsidRPr="00C47FC0">
        <w:rPr>
          <w:rFonts w:ascii="Times New Roman" w:eastAsia="Times New Roman" w:hAnsi="Times New Roman" w:cs="Times New Roman"/>
          <w:color w:val="000000"/>
          <w:sz w:val="24"/>
          <w:szCs w:val="24"/>
          <w:lang w:eastAsia="ru-RU"/>
        </w:rPr>
        <w:t>, работающи</w:t>
      </w:r>
      <w:r>
        <w:rPr>
          <w:rFonts w:ascii="Times New Roman" w:eastAsia="Times New Roman" w:hAnsi="Times New Roman" w:cs="Times New Roman"/>
          <w:color w:val="000000"/>
          <w:sz w:val="24"/>
          <w:szCs w:val="24"/>
          <w:lang w:eastAsia="ru-RU"/>
        </w:rPr>
        <w:t>м</w:t>
      </w:r>
      <w:r w:rsidR="00575241" w:rsidRPr="00C47FC0">
        <w:rPr>
          <w:rFonts w:ascii="Times New Roman" w:eastAsia="Times New Roman" w:hAnsi="Times New Roman" w:cs="Times New Roman"/>
          <w:color w:val="000000"/>
          <w:sz w:val="24"/>
          <w:szCs w:val="24"/>
          <w:lang w:eastAsia="ru-RU"/>
        </w:rPr>
        <w:t xml:space="preserve"> на различных уровнях образования, а также заинтересованны</w:t>
      </w:r>
      <w:r>
        <w:rPr>
          <w:rFonts w:ascii="Times New Roman" w:eastAsia="Times New Roman" w:hAnsi="Times New Roman" w:cs="Times New Roman"/>
          <w:color w:val="000000"/>
          <w:sz w:val="24"/>
          <w:szCs w:val="24"/>
          <w:lang w:eastAsia="ru-RU"/>
        </w:rPr>
        <w:t>м</w:t>
      </w:r>
      <w:r w:rsidR="00575241" w:rsidRPr="00C47FC0">
        <w:rPr>
          <w:rFonts w:ascii="Times New Roman" w:eastAsia="Times New Roman" w:hAnsi="Times New Roman" w:cs="Times New Roman"/>
          <w:color w:val="000000"/>
          <w:sz w:val="24"/>
          <w:szCs w:val="24"/>
          <w:lang w:eastAsia="ru-RU"/>
        </w:rPr>
        <w:t xml:space="preserve"> представител</w:t>
      </w:r>
      <w:r>
        <w:rPr>
          <w:rFonts w:ascii="Times New Roman" w:eastAsia="Times New Roman" w:hAnsi="Times New Roman" w:cs="Times New Roman"/>
          <w:color w:val="000000"/>
          <w:sz w:val="24"/>
          <w:szCs w:val="24"/>
          <w:lang w:eastAsia="ru-RU"/>
        </w:rPr>
        <w:t>ям</w:t>
      </w:r>
      <w:r w:rsidR="00575241" w:rsidRPr="00C47FC0">
        <w:rPr>
          <w:rFonts w:ascii="Times New Roman" w:eastAsia="Times New Roman" w:hAnsi="Times New Roman" w:cs="Times New Roman"/>
          <w:color w:val="000000"/>
          <w:sz w:val="24"/>
          <w:szCs w:val="24"/>
          <w:lang w:eastAsia="ru-RU"/>
        </w:rPr>
        <w:t xml:space="preserve"> общественности.</w:t>
      </w:r>
    </w:p>
    <w:p w:rsidR="00CC06BE" w:rsidRDefault="00CC06BE" w:rsidP="00C00C2C">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p>
    <w:p w:rsidR="009E3D4E" w:rsidRDefault="009E3D4E" w:rsidP="00C00C2C">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p>
    <w:p w:rsidR="00CC06BE" w:rsidRDefault="00CC06BE" w:rsidP="00C00C2C">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p>
    <w:sdt>
      <w:sdtPr>
        <w:rPr>
          <w:rFonts w:asciiTheme="minorHAnsi" w:eastAsiaTheme="minorHAnsi" w:hAnsiTheme="minorHAnsi" w:cstheme="minorBidi"/>
          <w:b w:val="0"/>
          <w:bCs w:val="0"/>
          <w:color w:val="auto"/>
          <w:sz w:val="22"/>
          <w:szCs w:val="22"/>
          <w:lang w:eastAsia="en-US"/>
        </w:rPr>
        <w:id w:val="-444011668"/>
        <w:docPartObj>
          <w:docPartGallery w:val="Table of Contents"/>
          <w:docPartUnique/>
        </w:docPartObj>
      </w:sdtPr>
      <w:sdtContent>
        <w:p w:rsidR="00575241" w:rsidRDefault="00575241">
          <w:pPr>
            <w:pStyle w:val="ab"/>
          </w:pPr>
          <w:r>
            <w:t>Оглавление</w:t>
          </w:r>
        </w:p>
        <w:p w:rsidR="00D52473" w:rsidRDefault="00575241">
          <w:pPr>
            <w:pStyle w:val="21"/>
            <w:tabs>
              <w:tab w:val="right" w:leader="dot" w:pos="9540"/>
            </w:tabs>
            <w:rPr>
              <w:rFonts w:eastAsiaTheme="minorEastAsia"/>
              <w:noProof/>
              <w:lang w:eastAsia="ru-RU"/>
            </w:rPr>
          </w:pPr>
          <w:r>
            <w:fldChar w:fldCharType="begin"/>
          </w:r>
          <w:r>
            <w:instrText xml:space="preserve"> TOC \o "1-3" \h \z \u </w:instrText>
          </w:r>
          <w:r>
            <w:fldChar w:fldCharType="separate"/>
          </w:r>
          <w:hyperlink w:anchor="_Toc12473211" w:history="1">
            <w:r w:rsidR="00D52473" w:rsidRPr="0064374B">
              <w:rPr>
                <w:rStyle w:val="ac"/>
                <w:rFonts w:eastAsia="Times New Roman"/>
                <w:noProof/>
                <w:lang w:eastAsia="ru-RU"/>
              </w:rPr>
              <w:t>1. О Региональном атласе образовательных практик</w:t>
            </w:r>
            <w:r w:rsidR="00D52473">
              <w:rPr>
                <w:noProof/>
                <w:webHidden/>
              </w:rPr>
              <w:tab/>
            </w:r>
            <w:r w:rsidR="00D52473">
              <w:rPr>
                <w:noProof/>
                <w:webHidden/>
              </w:rPr>
              <w:fldChar w:fldCharType="begin"/>
            </w:r>
            <w:r w:rsidR="00D52473">
              <w:rPr>
                <w:noProof/>
                <w:webHidden/>
              </w:rPr>
              <w:instrText xml:space="preserve"> PAGEREF _Toc12473211 \h </w:instrText>
            </w:r>
            <w:r w:rsidR="00D52473">
              <w:rPr>
                <w:noProof/>
                <w:webHidden/>
              </w:rPr>
            </w:r>
            <w:r w:rsidR="00D52473">
              <w:rPr>
                <w:noProof/>
                <w:webHidden/>
              </w:rPr>
              <w:fldChar w:fldCharType="separate"/>
            </w:r>
            <w:r w:rsidR="00D52473">
              <w:rPr>
                <w:noProof/>
                <w:webHidden/>
              </w:rPr>
              <w:t>2</w:t>
            </w:r>
            <w:r w:rsidR="00D52473">
              <w:rPr>
                <w:noProof/>
                <w:webHidden/>
              </w:rPr>
              <w:fldChar w:fldCharType="end"/>
            </w:r>
          </w:hyperlink>
        </w:p>
        <w:p w:rsidR="00D52473" w:rsidRDefault="00D52473">
          <w:pPr>
            <w:pStyle w:val="21"/>
            <w:tabs>
              <w:tab w:val="right" w:leader="dot" w:pos="9540"/>
            </w:tabs>
            <w:rPr>
              <w:rFonts w:eastAsiaTheme="minorEastAsia"/>
              <w:noProof/>
              <w:lang w:eastAsia="ru-RU"/>
            </w:rPr>
          </w:pPr>
          <w:hyperlink w:anchor="_Toc12473212" w:history="1">
            <w:r w:rsidRPr="0064374B">
              <w:rPr>
                <w:rStyle w:val="ac"/>
                <w:rFonts w:eastAsia="Times New Roman"/>
                <w:noProof/>
                <w:lang w:eastAsia="ru-RU"/>
              </w:rPr>
              <w:t>2. Общие итоги по Атласу в 2018–2019 учебном году</w:t>
            </w:r>
            <w:r>
              <w:rPr>
                <w:noProof/>
                <w:webHidden/>
              </w:rPr>
              <w:tab/>
            </w:r>
            <w:r>
              <w:rPr>
                <w:noProof/>
                <w:webHidden/>
              </w:rPr>
              <w:fldChar w:fldCharType="begin"/>
            </w:r>
            <w:r>
              <w:rPr>
                <w:noProof/>
                <w:webHidden/>
              </w:rPr>
              <w:instrText xml:space="preserve"> PAGEREF _Toc12473212 \h </w:instrText>
            </w:r>
            <w:r>
              <w:rPr>
                <w:noProof/>
                <w:webHidden/>
              </w:rPr>
            </w:r>
            <w:r>
              <w:rPr>
                <w:noProof/>
                <w:webHidden/>
              </w:rPr>
              <w:fldChar w:fldCharType="separate"/>
            </w:r>
            <w:r>
              <w:rPr>
                <w:noProof/>
                <w:webHidden/>
              </w:rPr>
              <w:t>3</w:t>
            </w:r>
            <w:r>
              <w:rPr>
                <w:noProof/>
                <w:webHidden/>
              </w:rPr>
              <w:fldChar w:fldCharType="end"/>
            </w:r>
          </w:hyperlink>
        </w:p>
        <w:p w:rsidR="00D52473" w:rsidRDefault="00D52473">
          <w:pPr>
            <w:pStyle w:val="11"/>
            <w:tabs>
              <w:tab w:val="right" w:leader="dot" w:pos="9540"/>
            </w:tabs>
            <w:rPr>
              <w:rFonts w:eastAsiaTheme="minorEastAsia"/>
              <w:noProof/>
              <w:lang w:eastAsia="ru-RU"/>
            </w:rPr>
          </w:pPr>
          <w:hyperlink w:anchor="_Toc12473213" w:history="1">
            <w:r w:rsidRPr="0064374B">
              <w:rPr>
                <w:rStyle w:val="ac"/>
                <w:rFonts w:eastAsia="Times New Roman"/>
                <w:noProof/>
                <w:lang w:eastAsia="ru-RU"/>
              </w:rPr>
              <w:t xml:space="preserve">Часть </w:t>
            </w:r>
            <w:r w:rsidRPr="0064374B">
              <w:rPr>
                <w:rStyle w:val="ac"/>
                <w:rFonts w:eastAsia="Times New Roman"/>
                <w:noProof/>
                <w:lang w:val="en-US" w:eastAsia="ru-RU"/>
              </w:rPr>
              <w:t>I</w:t>
            </w:r>
            <w:r w:rsidRPr="0064374B">
              <w:rPr>
                <w:rStyle w:val="ac"/>
                <w:rFonts w:eastAsia="Times New Roman"/>
                <w:noProof/>
                <w:lang w:eastAsia="ru-RU"/>
              </w:rPr>
              <w:t>. Атлас как исследовательский инструмент инновационного развития</w:t>
            </w:r>
            <w:r>
              <w:rPr>
                <w:noProof/>
                <w:webHidden/>
              </w:rPr>
              <w:tab/>
            </w:r>
            <w:r>
              <w:rPr>
                <w:noProof/>
                <w:webHidden/>
              </w:rPr>
              <w:fldChar w:fldCharType="begin"/>
            </w:r>
            <w:r>
              <w:rPr>
                <w:noProof/>
                <w:webHidden/>
              </w:rPr>
              <w:instrText xml:space="preserve"> PAGEREF _Toc12473213 \h </w:instrText>
            </w:r>
            <w:r>
              <w:rPr>
                <w:noProof/>
                <w:webHidden/>
              </w:rPr>
            </w:r>
            <w:r>
              <w:rPr>
                <w:noProof/>
                <w:webHidden/>
              </w:rPr>
              <w:fldChar w:fldCharType="separate"/>
            </w:r>
            <w:r>
              <w:rPr>
                <w:noProof/>
                <w:webHidden/>
              </w:rPr>
              <w:t>5</w:t>
            </w:r>
            <w:r>
              <w:rPr>
                <w:noProof/>
                <w:webHidden/>
              </w:rPr>
              <w:fldChar w:fldCharType="end"/>
            </w:r>
          </w:hyperlink>
        </w:p>
        <w:p w:rsidR="00D52473" w:rsidRDefault="00D52473">
          <w:pPr>
            <w:pStyle w:val="21"/>
            <w:tabs>
              <w:tab w:val="right" w:leader="dot" w:pos="9540"/>
            </w:tabs>
            <w:rPr>
              <w:rFonts w:eastAsiaTheme="minorEastAsia"/>
              <w:noProof/>
              <w:lang w:eastAsia="ru-RU"/>
            </w:rPr>
          </w:pPr>
          <w:hyperlink w:anchor="_Toc12473214" w:history="1">
            <w:r w:rsidRPr="0064374B">
              <w:rPr>
                <w:rStyle w:val="ac"/>
                <w:rFonts w:eastAsia="Times New Roman"/>
                <w:noProof/>
                <w:lang w:eastAsia="ru-RU"/>
              </w:rPr>
              <w:t>3. Активность развития направлений практик как отражение инновационной деятельности в муниципальных образовательных системах</w:t>
            </w:r>
            <w:r>
              <w:rPr>
                <w:noProof/>
                <w:webHidden/>
              </w:rPr>
              <w:tab/>
            </w:r>
            <w:r>
              <w:rPr>
                <w:noProof/>
                <w:webHidden/>
              </w:rPr>
              <w:fldChar w:fldCharType="begin"/>
            </w:r>
            <w:r>
              <w:rPr>
                <w:noProof/>
                <w:webHidden/>
              </w:rPr>
              <w:instrText xml:space="preserve"> PAGEREF _Toc12473214 \h </w:instrText>
            </w:r>
            <w:r>
              <w:rPr>
                <w:noProof/>
                <w:webHidden/>
              </w:rPr>
            </w:r>
            <w:r>
              <w:rPr>
                <w:noProof/>
                <w:webHidden/>
              </w:rPr>
              <w:fldChar w:fldCharType="separate"/>
            </w:r>
            <w:r>
              <w:rPr>
                <w:noProof/>
                <w:webHidden/>
              </w:rPr>
              <w:t>5</w:t>
            </w:r>
            <w:r>
              <w:rPr>
                <w:noProof/>
                <w:webHidden/>
              </w:rPr>
              <w:fldChar w:fldCharType="end"/>
            </w:r>
          </w:hyperlink>
        </w:p>
        <w:p w:rsidR="00D52473" w:rsidRDefault="00D52473">
          <w:pPr>
            <w:pStyle w:val="31"/>
            <w:tabs>
              <w:tab w:val="right" w:leader="dot" w:pos="9540"/>
            </w:tabs>
            <w:rPr>
              <w:rFonts w:eastAsiaTheme="minorEastAsia"/>
              <w:noProof/>
              <w:lang w:eastAsia="ru-RU"/>
            </w:rPr>
          </w:pPr>
          <w:hyperlink w:anchor="_Toc12473215" w:history="1">
            <w:r w:rsidRPr="0064374B">
              <w:rPr>
                <w:rStyle w:val="ac"/>
                <w:rFonts w:eastAsia="Times New Roman"/>
                <w:noProof/>
                <w:lang w:eastAsia="ru-RU"/>
              </w:rPr>
              <w:t>3.1. Динамика выдвинутых на экспертизу практик по направлениям в 2018 и 2019 гг.</w:t>
            </w:r>
            <w:r>
              <w:rPr>
                <w:noProof/>
                <w:webHidden/>
              </w:rPr>
              <w:tab/>
            </w:r>
            <w:r>
              <w:rPr>
                <w:noProof/>
                <w:webHidden/>
              </w:rPr>
              <w:fldChar w:fldCharType="begin"/>
            </w:r>
            <w:r>
              <w:rPr>
                <w:noProof/>
                <w:webHidden/>
              </w:rPr>
              <w:instrText xml:space="preserve"> PAGEREF _Toc12473215 \h </w:instrText>
            </w:r>
            <w:r>
              <w:rPr>
                <w:noProof/>
                <w:webHidden/>
              </w:rPr>
            </w:r>
            <w:r>
              <w:rPr>
                <w:noProof/>
                <w:webHidden/>
              </w:rPr>
              <w:fldChar w:fldCharType="separate"/>
            </w:r>
            <w:r>
              <w:rPr>
                <w:noProof/>
                <w:webHidden/>
              </w:rPr>
              <w:t>8</w:t>
            </w:r>
            <w:r>
              <w:rPr>
                <w:noProof/>
                <w:webHidden/>
              </w:rPr>
              <w:fldChar w:fldCharType="end"/>
            </w:r>
          </w:hyperlink>
        </w:p>
        <w:p w:rsidR="00D52473" w:rsidRDefault="00D52473">
          <w:pPr>
            <w:pStyle w:val="31"/>
            <w:tabs>
              <w:tab w:val="right" w:leader="dot" w:pos="9540"/>
            </w:tabs>
            <w:rPr>
              <w:rFonts w:eastAsiaTheme="minorEastAsia"/>
              <w:noProof/>
              <w:lang w:eastAsia="ru-RU"/>
            </w:rPr>
          </w:pPr>
          <w:hyperlink w:anchor="_Toc12473216" w:history="1">
            <w:r w:rsidRPr="0064374B">
              <w:rPr>
                <w:rStyle w:val="ac"/>
                <w:rFonts w:eastAsia="Times New Roman"/>
                <w:noProof/>
                <w:lang w:eastAsia="ru-RU"/>
              </w:rPr>
              <w:t>3.2. Соотношение заявленных и включенных в Атлас практик по направлениям</w:t>
            </w:r>
            <w:r>
              <w:rPr>
                <w:noProof/>
                <w:webHidden/>
              </w:rPr>
              <w:tab/>
            </w:r>
            <w:r>
              <w:rPr>
                <w:noProof/>
                <w:webHidden/>
              </w:rPr>
              <w:fldChar w:fldCharType="begin"/>
            </w:r>
            <w:r>
              <w:rPr>
                <w:noProof/>
                <w:webHidden/>
              </w:rPr>
              <w:instrText xml:space="preserve"> PAGEREF _Toc12473216 \h </w:instrText>
            </w:r>
            <w:r>
              <w:rPr>
                <w:noProof/>
                <w:webHidden/>
              </w:rPr>
            </w:r>
            <w:r>
              <w:rPr>
                <w:noProof/>
                <w:webHidden/>
              </w:rPr>
              <w:fldChar w:fldCharType="separate"/>
            </w:r>
            <w:r>
              <w:rPr>
                <w:noProof/>
                <w:webHidden/>
              </w:rPr>
              <w:t>9</w:t>
            </w:r>
            <w:r>
              <w:rPr>
                <w:noProof/>
                <w:webHidden/>
              </w:rPr>
              <w:fldChar w:fldCharType="end"/>
            </w:r>
          </w:hyperlink>
        </w:p>
        <w:p w:rsidR="00D52473" w:rsidRDefault="00D52473">
          <w:pPr>
            <w:pStyle w:val="31"/>
            <w:tabs>
              <w:tab w:val="right" w:leader="dot" w:pos="9540"/>
            </w:tabs>
            <w:rPr>
              <w:rFonts w:eastAsiaTheme="minorEastAsia"/>
              <w:noProof/>
              <w:lang w:eastAsia="ru-RU"/>
            </w:rPr>
          </w:pPr>
          <w:hyperlink w:anchor="_Toc12473217" w:history="1">
            <w:r w:rsidRPr="0064374B">
              <w:rPr>
                <w:rStyle w:val="ac"/>
                <w:rFonts w:eastAsia="Times New Roman"/>
                <w:noProof/>
                <w:lang w:eastAsia="ru-RU"/>
              </w:rPr>
              <w:t>3.3. Количество включенных в Атлас практик по уровням по каждому направлению</w:t>
            </w:r>
            <w:r>
              <w:rPr>
                <w:noProof/>
                <w:webHidden/>
              </w:rPr>
              <w:tab/>
            </w:r>
            <w:r>
              <w:rPr>
                <w:noProof/>
                <w:webHidden/>
              </w:rPr>
              <w:fldChar w:fldCharType="begin"/>
            </w:r>
            <w:r>
              <w:rPr>
                <w:noProof/>
                <w:webHidden/>
              </w:rPr>
              <w:instrText xml:space="preserve"> PAGEREF _Toc12473217 \h </w:instrText>
            </w:r>
            <w:r>
              <w:rPr>
                <w:noProof/>
                <w:webHidden/>
              </w:rPr>
            </w:r>
            <w:r>
              <w:rPr>
                <w:noProof/>
                <w:webHidden/>
              </w:rPr>
              <w:fldChar w:fldCharType="separate"/>
            </w:r>
            <w:r>
              <w:rPr>
                <w:noProof/>
                <w:webHidden/>
              </w:rPr>
              <w:t>10</w:t>
            </w:r>
            <w:r>
              <w:rPr>
                <w:noProof/>
                <w:webHidden/>
              </w:rPr>
              <w:fldChar w:fldCharType="end"/>
            </w:r>
          </w:hyperlink>
        </w:p>
        <w:p w:rsidR="00D52473" w:rsidRDefault="00D52473">
          <w:pPr>
            <w:pStyle w:val="31"/>
            <w:tabs>
              <w:tab w:val="right" w:leader="dot" w:pos="9540"/>
            </w:tabs>
            <w:rPr>
              <w:rFonts w:eastAsiaTheme="minorEastAsia"/>
              <w:noProof/>
              <w:lang w:eastAsia="ru-RU"/>
            </w:rPr>
          </w:pPr>
          <w:hyperlink w:anchor="_Toc12473218" w:history="1">
            <w:r w:rsidRPr="0064374B">
              <w:rPr>
                <w:rStyle w:val="ac"/>
                <w:rFonts w:eastAsia="Times New Roman"/>
                <w:noProof/>
                <w:lang w:eastAsia="ru-RU"/>
              </w:rPr>
              <w:t>3.4. Представленность включенных в Атлас практик в долевом соотношении по присвоенным уровням по направлениям</w:t>
            </w:r>
            <w:r>
              <w:rPr>
                <w:noProof/>
                <w:webHidden/>
              </w:rPr>
              <w:tab/>
            </w:r>
            <w:r>
              <w:rPr>
                <w:noProof/>
                <w:webHidden/>
              </w:rPr>
              <w:fldChar w:fldCharType="begin"/>
            </w:r>
            <w:r>
              <w:rPr>
                <w:noProof/>
                <w:webHidden/>
              </w:rPr>
              <w:instrText xml:space="preserve"> PAGEREF _Toc12473218 \h </w:instrText>
            </w:r>
            <w:r>
              <w:rPr>
                <w:noProof/>
                <w:webHidden/>
              </w:rPr>
            </w:r>
            <w:r>
              <w:rPr>
                <w:noProof/>
                <w:webHidden/>
              </w:rPr>
              <w:fldChar w:fldCharType="separate"/>
            </w:r>
            <w:r>
              <w:rPr>
                <w:noProof/>
                <w:webHidden/>
              </w:rPr>
              <w:t>11</w:t>
            </w:r>
            <w:r>
              <w:rPr>
                <w:noProof/>
                <w:webHidden/>
              </w:rPr>
              <w:fldChar w:fldCharType="end"/>
            </w:r>
          </w:hyperlink>
        </w:p>
        <w:p w:rsidR="00D52473" w:rsidRDefault="00D52473">
          <w:pPr>
            <w:pStyle w:val="11"/>
            <w:tabs>
              <w:tab w:val="right" w:leader="dot" w:pos="9540"/>
            </w:tabs>
            <w:rPr>
              <w:rFonts w:eastAsiaTheme="minorEastAsia"/>
              <w:noProof/>
              <w:lang w:eastAsia="ru-RU"/>
            </w:rPr>
          </w:pPr>
          <w:hyperlink w:anchor="_Toc12473219" w:history="1">
            <w:r w:rsidRPr="0064374B">
              <w:rPr>
                <w:rStyle w:val="ac"/>
                <w:rFonts w:eastAsia="Times New Roman"/>
                <w:noProof/>
                <w:lang w:eastAsia="ru-RU"/>
              </w:rPr>
              <w:t xml:space="preserve">Часть </w:t>
            </w:r>
            <w:r w:rsidRPr="0064374B">
              <w:rPr>
                <w:rStyle w:val="ac"/>
                <w:rFonts w:eastAsia="Times New Roman"/>
                <w:noProof/>
                <w:lang w:val="en-US" w:eastAsia="ru-RU"/>
              </w:rPr>
              <w:t>II</w:t>
            </w:r>
            <w:r w:rsidRPr="0064374B">
              <w:rPr>
                <w:rStyle w:val="ac"/>
                <w:rFonts w:eastAsia="Times New Roman"/>
                <w:noProof/>
                <w:lang w:eastAsia="ru-RU"/>
              </w:rPr>
              <w:t>. Атлас как управленческий инструмент развития системы образования Красноярского края</w:t>
            </w:r>
            <w:r>
              <w:rPr>
                <w:noProof/>
                <w:webHidden/>
              </w:rPr>
              <w:tab/>
            </w:r>
            <w:r>
              <w:rPr>
                <w:noProof/>
                <w:webHidden/>
              </w:rPr>
              <w:fldChar w:fldCharType="begin"/>
            </w:r>
            <w:r>
              <w:rPr>
                <w:noProof/>
                <w:webHidden/>
              </w:rPr>
              <w:instrText xml:space="preserve"> PAGEREF _Toc12473219 \h </w:instrText>
            </w:r>
            <w:r>
              <w:rPr>
                <w:noProof/>
                <w:webHidden/>
              </w:rPr>
            </w:r>
            <w:r>
              <w:rPr>
                <w:noProof/>
                <w:webHidden/>
              </w:rPr>
              <w:fldChar w:fldCharType="separate"/>
            </w:r>
            <w:r>
              <w:rPr>
                <w:noProof/>
                <w:webHidden/>
              </w:rPr>
              <w:t>12</w:t>
            </w:r>
            <w:r>
              <w:rPr>
                <w:noProof/>
                <w:webHidden/>
              </w:rPr>
              <w:fldChar w:fldCharType="end"/>
            </w:r>
          </w:hyperlink>
        </w:p>
        <w:p w:rsidR="00D52473" w:rsidRDefault="00D52473">
          <w:pPr>
            <w:pStyle w:val="21"/>
            <w:tabs>
              <w:tab w:val="right" w:leader="dot" w:pos="9540"/>
            </w:tabs>
            <w:rPr>
              <w:rFonts w:eastAsiaTheme="minorEastAsia"/>
              <w:noProof/>
              <w:lang w:eastAsia="ru-RU"/>
            </w:rPr>
          </w:pPr>
          <w:hyperlink w:anchor="_Toc12473220" w:history="1">
            <w:r w:rsidRPr="0064374B">
              <w:rPr>
                <w:rStyle w:val="ac"/>
                <w:rFonts w:eastAsia="Times New Roman"/>
                <w:noProof/>
                <w:lang w:eastAsia="ru-RU"/>
              </w:rPr>
              <w:t>4. Экспертиза практик на муниципальном уровне</w:t>
            </w:r>
            <w:r>
              <w:rPr>
                <w:noProof/>
                <w:webHidden/>
              </w:rPr>
              <w:tab/>
            </w:r>
            <w:r>
              <w:rPr>
                <w:noProof/>
                <w:webHidden/>
              </w:rPr>
              <w:fldChar w:fldCharType="begin"/>
            </w:r>
            <w:r>
              <w:rPr>
                <w:noProof/>
                <w:webHidden/>
              </w:rPr>
              <w:instrText xml:space="preserve"> PAGEREF _Toc12473220 \h </w:instrText>
            </w:r>
            <w:r>
              <w:rPr>
                <w:noProof/>
                <w:webHidden/>
              </w:rPr>
            </w:r>
            <w:r>
              <w:rPr>
                <w:noProof/>
                <w:webHidden/>
              </w:rPr>
              <w:fldChar w:fldCharType="separate"/>
            </w:r>
            <w:r>
              <w:rPr>
                <w:noProof/>
                <w:webHidden/>
              </w:rPr>
              <w:t>15</w:t>
            </w:r>
            <w:r>
              <w:rPr>
                <w:noProof/>
                <w:webHidden/>
              </w:rPr>
              <w:fldChar w:fldCharType="end"/>
            </w:r>
          </w:hyperlink>
        </w:p>
        <w:p w:rsidR="00D52473" w:rsidRDefault="00D52473">
          <w:pPr>
            <w:pStyle w:val="31"/>
            <w:tabs>
              <w:tab w:val="right" w:leader="dot" w:pos="9540"/>
            </w:tabs>
            <w:rPr>
              <w:rFonts w:eastAsiaTheme="minorEastAsia"/>
              <w:noProof/>
              <w:lang w:eastAsia="ru-RU"/>
            </w:rPr>
          </w:pPr>
          <w:hyperlink w:anchor="_Toc12473221" w:history="1">
            <w:r w:rsidRPr="0064374B">
              <w:rPr>
                <w:rStyle w:val="ac"/>
                <w:rFonts w:eastAsia="Times New Roman"/>
                <w:noProof/>
                <w:lang w:eastAsia="ru-RU"/>
              </w:rPr>
              <w:t>4.1. Итоги экспертизы практик на муниципальном уровне</w:t>
            </w:r>
            <w:r>
              <w:rPr>
                <w:noProof/>
                <w:webHidden/>
              </w:rPr>
              <w:tab/>
            </w:r>
            <w:r>
              <w:rPr>
                <w:noProof/>
                <w:webHidden/>
              </w:rPr>
              <w:fldChar w:fldCharType="begin"/>
            </w:r>
            <w:r>
              <w:rPr>
                <w:noProof/>
                <w:webHidden/>
              </w:rPr>
              <w:instrText xml:space="preserve"> PAGEREF _Toc12473221 \h </w:instrText>
            </w:r>
            <w:r>
              <w:rPr>
                <w:noProof/>
                <w:webHidden/>
              </w:rPr>
            </w:r>
            <w:r>
              <w:rPr>
                <w:noProof/>
                <w:webHidden/>
              </w:rPr>
              <w:fldChar w:fldCharType="separate"/>
            </w:r>
            <w:r>
              <w:rPr>
                <w:noProof/>
                <w:webHidden/>
              </w:rPr>
              <w:t>16</w:t>
            </w:r>
            <w:r>
              <w:rPr>
                <w:noProof/>
                <w:webHidden/>
              </w:rPr>
              <w:fldChar w:fldCharType="end"/>
            </w:r>
          </w:hyperlink>
        </w:p>
        <w:p w:rsidR="00D52473" w:rsidRDefault="00D52473">
          <w:pPr>
            <w:pStyle w:val="31"/>
            <w:tabs>
              <w:tab w:val="right" w:leader="dot" w:pos="9540"/>
            </w:tabs>
            <w:rPr>
              <w:rFonts w:eastAsiaTheme="minorEastAsia"/>
              <w:noProof/>
              <w:lang w:eastAsia="ru-RU"/>
            </w:rPr>
          </w:pPr>
          <w:hyperlink w:anchor="_Toc12473222" w:history="1">
            <w:r w:rsidRPr="0064374B">
              <w:rPr>
                <w:rStyle w:val="ac"/>
                <w:rFonts w:eastAsia="Times New Roman"/>
                <w:noProof/>
                <w:lang w:eastAsia="ru-RU"/>
              </w:rPr>
              <w:t>4.2. Включенность МСО и качество экспертных заключений ММС</w:t>
            </w:r>
            <w:r>
              <w:rPr>
                <w:noProof/>
                <w:webHidden/>
              </w:rPr>
              <w:tab/>
            </w:r>
            <w:r>
              <w:rPr>
                <w:noProof/>
                <w:webHidden/>
              </w:rPr>
              <w:fldChar w:fldCharType="begin"/>
            </w:r>
            <w:r>
              <w:rPr>
                <w:noProof/>
                <w:webHidden/>
              </w:rPr>
              <w:instrText xml:space="preserve"> PAGEREF _Toc12473222 \h </w:instrText>
            </w:r>
            <w:r>
              <w:rPr>
                <w:noProof/>
                <w:webHidden/>
              </w:rPr>
            </w:r>
            <w:r>
              <w:rPr>
                <w:noProof/>
                <w:webHidden/>
              </w:rPr>
              <w:fldChar w:fldCharType="separate"/>
            </w:r>
            <w:r>
              <w:rPr>
                <w:noProof/>
                <w:webHidden/>
              </w:rPr>
              <w:t>17</w:t>
            </w:r>
            <w:r>
              <w:rPr>
                <w:noProof/>
                <w:webHidden/>
              </w:rPr>
              <w:fldChar w:fldCharType="end"/>
            </w:r>
          </w:hyperlink>
        </w:p>
        <w:p w:rsidR="00D52473" w:rsidRDefault="00D52473">
          <w:pPr>
            <w:pStyle w:val="21"/>
            <w:tabs>
              <w:tab w:val="right" w:leader="dot" w:pos="9540"/>
            </w:tabs>
            <w:rPr>
              <w:rFonts w:eastAsiaTheme="minorEastAsia"/>
              <w:noProof/>
              <w:lang w:eastAsia="ru-RU"/>
            </w:rPr>
          </w:pPr>
          <w:hyperlink w:anchor="_Toc12473223" w:history="1">
            <w:r w:rsidRPr="0064374B">
              <w:rPr>
                <w:rStyle w:val="ac"/>
                <w:rFonts w:eastAsia="Times New Roman"/>
                <w:noProof/>
              </w:rPr>
              <w:t>5. Итоги заявочной кампании в Атлас</w:t>
            </w:r>
            <w:r>
              <w:rPr>
                <w:noProof/>
                <w:webHidden/>
              </w:rPr>
              <w:tab/>
            </w:r>
            <w:r>
              <w:rPr>
                <w:noProof/>
                <w:webHidden/>
              </w:rPr>
              <w:fldChar w:fldCharType="begin"/>
            </w:r>
            <w:r>
              <w:rPr>
                <w:noProof/>
                <w:webHidden/>
              </w:rPr>
              <w:instrText xml:space="preserve"> PAGEREF _Toc12473223 \h </w:instrText>
            </w:r>
            <w:r>
              <w:rPr>
                <w:noProof/>
                <w:webHidden/>
              </w:rPr>
            </w:r>
            <w:r>
              <w:rPr>
                <w:noProof/>
                <w:webHidden/>
              </w:rPr>
              <w:fldChar w:fldCharType="separate"/>
            </w:r>
            <w:r>
              <w:rPr>
                <w:noProof/>
                <w:webHidden/>
              </w:rPr>
              <w:t>18</w:t>
            </w:r>
            <w:r>
              <w:rPr>
                <w:noProof/>
                <w:webHidden/>
              </w:rPr>
              <w:fldChar w:fldCharType="end"/>
            </w:r>
          </w:hyperlink>
        </w:p>
        <w:p w:rsidR="00D52473" w:rsidRDefault="00D52473">
          <w:pPr>
            <w:pStyle w:val="31"/>
            <w:tabs>
              <w:tab w:val="right" w:leader="dot" w:pos="9540"/>
            </w:tabs>
            <w:rPr>
              <w:rFonts w:eastAsiaTheme="minorEastAsia"/>
              <w:noProof/>
              <w:lang w:eastAsia="ru-RU"/>
            </w:rPr>
          </w:pPr>
          <w:hyperlink w:anchor="_Toc12473224" w:history="1">
            <w:r w:rsidRPr="0064374B">
              <w:rPr>
                <w:rStyle w:val="ac"/>
                <w:rFonts w:eastAsia="Times New Roman"/>
                <w:noProof/>
              </w:rPr>
              <w:t>5.1. Количество практик, выдвинутых на экспертизу</w:t>
            </w:r>
            <w:r>
              <w:rPr>
                <w:noProof/>
                <w:webHidden/>
              </w:rPr>
              <w:tab/>
            </w:r>
            <w:r>
              <w:rPr>
                <w:noProof/>
                <w:webHidden/>
              </w:rPr>
              <w:fldChar w:fldCharType="begin"/>
            </w:r>
            <w:r>
              <w:rPr>
                <w:noProof/>
                <w:webHidden/>
              </w:rPr>
              <w:instrText xml:space="preserve"> PAGEREF _Toc12473224 \h </w:instrText>
            </w:r>
            <w:r>
              <w:rPr>
                <w:noProof/>
                <w:webHidden/>
              </w:rPr>
            </w:r>
            <w:r>
              <w:rPr>
                <w:noProof/>
                <w:webHidden/>
              </w:rPr>
              <w:fldChar w:fldCharType="separate"/>
            </w:r>
            <w:r>
              <w:rPr>
                <w:noProof/>
                <w:webHidden/>
              </w:rPr>
              <w:t>18</w:t>
            </w:r>
            <w:r>
              <w:rPr>
                <w:noProof/>
                <w:webHidden/>
              </w:rPr>
              <w:fldChar w:fldCharType="end"/>
            </w:r>
          </w:hyperlink>
        </w:p>
        <w:p w:rsidR="00D52473" w:rsidRDefault="00D52473">
          <w:pPr>
            <w:pStyle w:val="31"/>
            <w:tabs>
              <w:tab w:val="right" w:leader="dot" w:pos="9540"/>
            </w:tabs>
            <w:rPr>
              <w:rFonts w:eastAsiaTheme="minorEastAsia"/>
              <w:noProof/>
              <w:lang w:eastAsia="ru-RU"/>
            </w:rPr>
          </w:pPr>
          <w:hyperlink w:anchor="_Toc12473225" w:history="1">
            <w:r w:rsidRPr="0064374B">
              <w:rPr>
                <w:rStyle w:val="ac"/>
                <w:rFonts w:eastAsia="Times New Roman"/>
                <w:noProof/>
              </w:rPr>
              <w:t>5.2. Динамика количества выдвинутых на экспертизу практик по сравнению с 2018 годом</w:t>
            </w:r>
            <w:r>
              <w:rPr>
                <w:noProof/>
                <w:webHidden/>
              </w:rPr>
              <w:tab/>
            </w:r>
            <w:r>
              <w:rPr>
                <w:noProof/>
                <w:webHidden/>
              </w:rPr>
              <w:fldChar w:fldCharType="begin"/>
            </w:r>
            <w:r>
              <w:rPr>
                <w:noProof/>
                <w:webHidden/>
              </w:rPr>
              <w:instrText xml:space="preserve"> PAGEREF _Toc12473225 \h </w:instrText>
            </w:r>
            <w:r>
              <w:rPr>
                <w:noProof/>
                <w:webHidden/>
              </w:rPr>
            </w:r>
            <w:r>
              <w:rPr>
                <w:noProof/>
                <w:webHidden/>
              </w:rPr>
              <w:fldChar w:fldCharType="separate"/>
            </w:r>
            <w:r>
              <w:rPr>
                <w:noProof/>
                <w:webHidden/>
              </w:rPr>
              <w:t>19</w:t>
            </w:r>
            <w:r>
              <w:rPr>
                <w:noProof/>
                <w:webHidden/>
              </w:rPr>
              <w:fldChar w:fldCharType="end"/>
            </w:r>
          </w:hyperlink>
        </w:p>
        <w:p w:rsidR="00D52473" w:rsidRDefault="00D52473">
          <w:pPr>
            <w:pStyle w:val="31"/>
            <w:tabs>
              <w:tab w:val="right" w:leader="dot" w:pos="9540"/>
            </w:tabs>
            <w:rPr>
              <w:rFonts w:eastAsiaTheme="minorEastAsia"/>
              <w:noProof/>
              <w:lang w:eastAsia="ru-RU"/>
            </w:rPr>
          </w:pPr>
          <w:hyperlink w:anchor="_Toc12473226" w:history="1">
            <w:r w:rsidRPr="0064374B">
              <w:rPr>
                <w:rStyle w:val="ac"/>
                <w:rFonts w:eastAsia="Calibri"/>
                <w:noProof/>
              </w:rPr>
              <w:t>5.3. Динамика выдвинутых на экспертизу практик по округам</w:t>
            </w:r>
            <w:r>
              <w:rPr>
                <w:noProof/>
                <w:webHidden/>
              </w:rPr>
              <w:tab/>
            </w:r>
            <w:r>
              <w:rPr>
                <w:noProof/>
                <w:webHidden/>
              </w:rPr>
              <w:fldChar w:fldCharType="begin"/>
            </w:r>
            <w:r>
              <w:rPr>
                <w:noProof/>
                <w:webHidden/>
              </w:rPr>
              <w:instrText xml:space="preserve"> PAGEREF _Toc12473226 \h </w:instrText>
            </w:r>
            <w:r>
              <w:rPr>
                <w:noProof/>
                <w:webHidden/>
              </w:rPr>
            </w:r>
            <w:r>
              <w:rPr>
                <w:noProof/>
                <w:webHidden/>
              </w:rPr>
              <w:fldChar w:fldCharType="separate"/>
            </w:r>
            <w:r>
              <w:rPr>
                <w:noProof/>
                <w:webHidden/>
              </w:rPr>
              <w:t>20</w:t>
            </w:r>
            <w:r>
              <w:rPr>
                <w:noProof/>
                <w:webHidden/>
              </w:rPr>
              <w:fldChar w:fldCharType="end"/>
            </w:r>
          </w:hyperlink>
        </w:p>
        <w:p w:rsidR="00D52473" w:rsidRDefault="00D52473">
          <w:pPr>
            <w:pStyle w:val="31"/>
            <w:tabs>
              <w:tab w:val="right" w:leader="dot" w:pos="9540"/>
            </w:tabs>
            <w:rPr>
              <w:rFonts w:eastAsiaTheme="minorEastAsia"/>
              <w:noProof/>
              <w:lang w:eastAsia="ru-RU"/>
            </w:rPr>
          </w:pPr>
          <w:hyperlink w:anchor="_Toc12473227" w:history="1">
            <w:r w:rsidRPr="0064374B">
              <w:rPr>
                <w:rStyle w:val="ac"/>
                <w:rFonts w:eastAsia="Times New Roman"/>
                <w:noProof/>
                <w:lang w:eastAsia="ru-RU"/>
              </w:rPr>
              <w:t>5.4. Итоги выдвижения в Атлас практик по направлениям в разрезе округов</w:t>
            </w:r>
            <w:r>
              <w:rPr>
                <w:noProof/>
                <w:webHidden/>
              </w:rPr>
              <w:tab/>
            </w:r>
            <w:r>
              <w:rPr>
                <w:noProof/>
                <w:webHidden/>
              </w:rPr>
              <w:fldChar w:fldCharType="begin"/>
            </w:r>
            <w:r>
              <w:rPr>
                <w:noProof/>
                <w:webHidden/>
              </w:rPr>
              <w:instrText xml:space="preserve"> PAGEREF _Toc12473227 \h </w:instrText>
            </w:r>
            <w:r>
              <w:rPr>
                <w:noProof/>
                <w:webHidden/>
              </w:rPr>
            </w:r>
            <w:r>
              <w:rPr>
                <w:noProof/>
                <w:webHidden/>
              </w:rPr>
              <w:fldChar w:fldCharType="separate"/>
            </w:r>
            <w:r>
              <w:rPr>
                <w:noProof/>
                <w:webHidden/>
              </w:rPr>
              <w:t>22</w:t>
            </w:r>
            <w:r>
              <w:rPr>
                <w:noProof/>
                <w:webHidden/>
              </w:rPr>
              <w:fldChar w:fldCharType="end"/>
            </w:r>
          </w:hyperlink>
        </w:p>
        <w:p w:rsidR="00D52473" w:rsidRDefault="00D52473">
          <w:pPr>
            <w:pStyle w:val="21"/>
            <w:tabs>
              <w:tab w:val="right" w:leader="dot" w:pos="9540"/>
            </w:tabs>
            <w:rPr>
              <w:rFonts w:eastAsiaTheme="minorEastAsia"/>
              <w:noProof/>
              <w:lang w:eastAsia="ru-RU"/>
            </w:rPr>
          </w:pPr>
          <w:hyperlink w:anchor="_Toc12473228" w:history="1">
            <w:r w:rsidRPr="0064374B">
              <w:rPr>
                <w:rStyle w:val="ac"/>
                <w:rFonts w:eastAsia="Times New Roman"/>
                <w:noProof/>
              </w:rPr>
              <w:t>6. Итоги включения практик в Атлас</w:t>
            </w:r>
            <w:r>
              <w:rPr>
                <w:noProof/>
                <w:webHidden/>
              </w:rPr>
              <w:tab/>
            </w:r>
            <w:r>
              <w:rPr>
                <w:noProof/>
                <w:webHidden/>
              </w:rPr>
              <w:fldChar w:fldCharType="begin"/>
            </w:r>
            <w:r>
              <w:rPr>
                <w:noProof/>
                <w:webHidden/>
              </w:rPr>
              <w:instrText xml:space="preserve"> PAGEREF _Toc12473228 \h </w:instrText>
            </w:r>
            <w:r>
              <w:rPr>
                <w:noProof/>
                <w:webHidden/>
              </w:rPr>
            </w:r>
            <w:r>
              <w:rPr>
                <w:noProof/>
                <w:webHidden/>
              </w:rPr>
              <w:fldChar w:fldCharType="separate"/>
            </w:r>
            <w:r>
              <w:rPr>
                <w:noProof/>
                <w:webHidden/>
              </w:rPr>
              <w:t>27</w:t>
            </w:r>
            <w:r>
              <w:rPr>
                <w:noProof/>
                <w:webHidden/>
              </w:rPr>
              <w:fldChar w:fldCharType="end"/>
            </w:r>
          </w:hyperlink>
        </w:p>
        <w:p w:rsidR="00D52473" w:rsidRDefault="00D52473">
          <w:pPr>
            <w:pStyle w:val="31"/>
            <w:tabs>
              <w:tab w:val="right" w:leader="dot" w:pos="9540"/>
            </w:tabs>
            <w:rPr>
              <w:rFonts w:eastAsiaTheme="minorEastAsia"/>
              <w:noProof/>
              <w:lang w:eastAsia="ru-RU"/>
            </w:rPr>
          </w:pPr>
          <w:hyperlink w:anchor="_Toc12473229" w:history="1">
            <w:r w:rsidRPr="0064374B">
              <w:rPr>
                <w:rStyle w:val="ac"/>
                <w:rFonts w:eastAsia="Times New Roman"/>
                <w:noProof/>
              </w:rPr>
              <w:t xml:space="preserve">6.1. Итоги включения практик в Атлас </w:t>
            </w:r>
            <w:r w:rsidRPr="0064374B">
              <w:rPr>
                <w:rStyle w:val="ac"/>
                <w:rFonts w:eastAsia="Times New Roman"/>
                <w:noProof/>
                <w:lang w:eastAsia="ru-RU"/>
              </w:rPr>
              <w:t>по муниципалитетам</w:t>
            </w:r>
            <w:r w:rsidRPr="0064374B">
              <w:rPr>
                <w:rStyle w:val="ac"/>
                <w:rFonts w:eastAsia="Times New Roman"/>
                <w:noProof/>
              </w:rPr>
              <w:t xml:space="preserve"> (по всем направлениям в целом)</w:t>
            </w:r>
            <w:r>
              <w:rPr>
                <w:noProof/>
                <w:webHidden/>
              </w:rPr>
              <w:tab/>
            </w:r>
            <w:r>
              <w:rPr>
                <w:noProof/>
                <w:webHidden/>
              </w:rPr>
              <w:fldChar w:fldCharType="begin"/>
            </w:r>
            <w:r>
              <w:rPr>
                <w:noProof/>
                <w:webHidden/>
              </w:rPr>
              <w:instrText xml:space="preserve"> PAGEREF _Toc12473229 \h </w:instrText>
            </w:r>
            <w:r>
              <w:rPr>
                <w:noProof/>
                <w:webHidden/>
              </w:rPr>
            </w:r>
            <w:r>
              <w:rPr>
                <w:noProof/>
                <w:webHidden/>
              </w:rPr>
              <w:fldChar w:fldCharType="separate"/>
            </w:r>
            <w:r>
              <w:rPr>
                <w:noProof/>
                <w:webHidden/>
              </w:rPr>
              <w:t>28</w:t>
            </w:r>
            <w:r>
              <w:rPr>
                <w:noProof/>
                <w:webHidden/>
              </w:rPr>
              <w:fldChar w:fldCharType="end"/>
            </w:r>
          </w:hyperlink>
        </w:p>
        <w:p w:rsidR="00D52473" w:rsidRDefault="00D52473">
          <w:pPr>
            <w:pStyle w:val="31"/>
            <w:tabs>
              <w:tab w:val="right" w:leader="dot" w:pos="9540"/>
            </w:tabs>
            <w:rPr>
              <w:rFonts w:eastAsiaTheme="minorEastAsia"/>
              <w:noProof/>
              <w:lang w:eastAsia="ru-RU"/>
            </w:rPr>
          </w:pPr>
          <w:hyperlink w:anchor="_Toc12473230" w:history="1">
            <w:r w:rsidRPr="0064374B">
              <w:rPr>
                <w:rStyle w:val="ac"/>
                <w:rFonts w:eastAsia="Times New Roman"/>
                <w:noProof/>
                <w:lang w:eastAsia="ru-RU"/>
              </w:rPr>
              <w:t>6.2. Соотношение заявленных и включенных в Атлас практик в разрезе округов</w:t>
            </w:r>
            <w:r>
              <w:rPr>
                <w:noProof/>
                <w:webHidden/>
              </w:rPr>
              <w:tab/>
            </w:r>
            <w:r>
              <w:rPr>
                <w:noProof/>
                <w:webHidden/>
              </w:rPr>
              <w:fldChar w:fldCharType="begin"/>
            </w:r>
            <w:r>
              <w:rPr>
                <w:noProof/>
                <w:webHidden/>
              </w:rPr>
              <w:instrText xml:space="preserve"> PAGEREF _Toc12473230 \h </w:instrText>
            </w:r>
            <w:r>
              <w:rPr>
                <w:noProof/>
                <w:webHidden/>
              </w:rPr>
            </w:r>
            <w:r>
              <w:rPr>
                <w:noProof/>
                <w:webHidden/>
              </w:rPr>
              <w:fldChar w:fldCharType="separate"/>
            </w:r>
            <w:r>
              <w:rPr>
                <w:noProof/>
                <w:webHidden/>
              </w:rPr>
              <w:t>29</w:t>
            </w:r>
            <w:r>
              <w:rPr>
                <w:noProof/>
                <w:webHidden/>
              </w:rPr>
              <w:fldChar w:fldCharType="end"/>
            </w:r>
          </w:hyperlink>
        </w:p>
        <w:p w:rsidR="00D52473" w:rsidRDefault="00D52473">
          <w:pPr>
            <w:pStyle w:val="21"/>
            <w:tabs>
              <w:tab w:val="right" w:leader="dot" w:pos="9540"/>
            </w:tabs>
            <w:rPr>
              <w:rFonts w:eastAsiaTheme="minorEastAsia"/>
              <w:noProof/>
              <w:lang w:eastAsia="ru-RU"/>
            </w:rPr>
          </w:pPr>
          <w:hyperlink w:anchor="_Toc12473231" w:history="1">
            <w:r w:rsidRPr="0064374B">
              <w:rPr>
                <w:rStyle w:val="ac"/>
                <w:rFonts w:eastAsia="Times New Roman"/>
                <w:noProof/>
                <w:lang w:eastAsia="ru-RU"/>
              </w:rPr>
              <w:t>7. Итоги содержательной экспертизы</w:t>
            </w:r>
            <w:r>
              <w:rPr>
                <w:noProof/>
                <w:webHidden/>
              </w:rPr>
              <w:tab/>
            </w:r>
            <w:r>
              <w:rPr>
                <w:noProof/>
                <w:webHidden/>
              </w:rPr>
              <w:fldChar w:fldCharType="begin"/>
            </w:r>
            <w:r>
              <w:rPr>
                <w:noProof/>
                <w:webHidden/>
              </w:rPr>
              <w:instrText xml:space="preserve"> PAGEREF _Toc12473231 \h </w:instrText>
            </w:r>
            <w:r>
              <w:rPr>
                <w:noProof/>
                <w:webHidden/>
              </w:rPr>
            </w:r>
            <w:r>
              <w:rPr>
                <w:noProof/>
                <w:webHidden/>
              </w:rPr>
              <w:fldChar w:fldCharType="separate"/>
            </w:r>
            <w:r>
              <w:rPr>
                <w:noProof/>
                <w:webHidden/>
              </w:rPr>
              <w:t>32</w:t>
            </w:r>
            <w:r>
              <w:rPr>
                <w:noProof/>
                <w:webHidden/>
              </w:rPr>
              <w:fldChar w:fldCharType="end"/>
            </w:r>
          </w:hyperlink>
        </w:p>
        <w:p w:rsidR="00D52473" w:rsidRDefault="00D52473">
          <w:pPr>
            <w:pStyle w:val="31"/>
            <w:tabs>
              <w:tab w:val="right" w:leader="dot" w:pos="9540"/>
            </w:tabs>
            <w:rPr>
              <w:rFonts w:eastAsiaTheme="minorEastAsia"/>
              <w:noProof/>
              <w:lang w:eastAsia="ru-RU"/>
            </w:rPr>
          </w:pPr>
          <w:hyperlink w:anchor="_Toc12473232" w:history="1">
            <w:r w:rsidRPr="0064374B">
              <w:rPr>
                <w:rStyle w:val="ac"/>
                <w:rFonts w:eastAsia="Times New Roman"/>
                <w:noProof/>
                <w:lang w:eastAsia="ru-RU"/>
              </w:rPr>
              <w:t>7.1. Представленность включенных в Атлас практик в долевом соотношении по присвоенным уровням (по всем направлениям в целом)</w:t>
            </w:r>
            <w:r>
              <w:rPr>
                <w:noProof/>
                <w:webHidden/>
              </w:rPr>
              <w:tab/>
            </w:r>
            <w:r>
              <w:rPr>
                <w:noProof/>
                <w:webHidden/>
              </w:rPr>
              <w:fldChar w:fldCharType="begin"/>
            </w:r>
            <w:r>
              <w:rPr>
                <w:noProof/>
                <w:webHidden/>
              </w:rPr>
              <w:instrText xml:space="preserve"> PAGEREF _Toc12473232 \h </w:instrText>
            </w:r>
            <w:r>
              <w:rPr>
                <w:noProof/>
                <w:webHidden/>
              </w:rPr>
            </w:r>
            <w:r>
              <w:rPr>
                <w:noProof/>
                <w:webHidden/>
              </w:rPr>
              <w:fldChar w:fldCharType="separate"/>
            </w:r>
            <w:r>
              <w:rPr>
                <w:noProof/>
                <w:webHidden/>
              </w:rPr>
              <w:t>38</w:t>
            </w:r>
            <w:r>
              <w:rPr>
                <w:noProof/>
                <w:webHidden/>
              </w:rPr>
              <w:fldChar w:fldCharType="end"/>
            </w:r>
          </w:hyperlink>
        </w:p>
        <w:p w:rsidR="00D52473" w:rsidRDefault="00D52473">
          <w:pPr>
            <w:pStyle w:val="31"/>
            <w:tabs>
              <w:tab w:val="right" w:leader="dot" w:pos="9540"/>
            </w:tabs>
            <w:rPr>
              <w:rFonts w:eastAsiaTheme="minorEastAsia"/>
              <w:noProof/>
              <w:lang w:eastAsia="ru-RU"/>
            </w:rPr>
          </w:pPr>
          <w:hyperlink w:anchor="_Toc12473233" w:history="1">
            <w:r w:rsidRPr="0064374B">
              <w:rPr>
                <w:rStyle w:val="ac"/>
                <w:rFonts w:eastAsia="Times New Roman"/>
                <w:noProof/>
                <w:lang w:eastAsia="ru-RU"/>
              </w:rPr>
              <w:t>7.2. Присвоение уровня включенным в Атлас практикам в разрезе округов</w:t>
            </w:r>
            <w:r>
              <w:rPr>
                <w:noProof/>
                <w:webHidden/>
              </w:rPr>
              <w:tab/>
            </w:r>
            <w:r>
              <w:rPr>
                <w:noProof/>
                <w:webHidden/>
              </w:rPr>
              <w:fldChar w:fldCharType="begin"/>
            </w:r>
            <w:r>
              <w:rPr>
                <w:noProof/>
                <w:webHidden/>
              </w:rPr>
              <w:instrText xml:space="preserve"> PAGEREF _Toc12473233 \h </w:instrText>
            </w:r>
            <w:r>
              <w:rPr>
                <w:noProof/>
                <w:webHidden/>
              </w:rPr>
            </w:r>
            <w:r>
              <w:rPr>
                <w:noProof/>
                <w:webHidden/>
              </w:rPr>
              <w:fldChar w:fldCharType="separate"/>
            </w:r>
            <w:r>
              <w:rPr>
                <w:noProof/>
                <w:webHidden/>
              </w:rPr>
              <w:t>39</w:t>
            </w:r>
            <w:r>
              <w:rPr>
                <w:noProof/>
                <w:webHidden/>
              </w:rPr>
              <w:fldChar w:fldCharType="end"/>
            </w:r>
          </w:hyperlink>
        </w:p>
        <w:p w:rsidR="00D52473" w:rsidRDefault="00D52473">
          <w:pPr>
            <w:pStyle w:val="11"/>
            <w:tabs>
              <w:tab w:val="right" w:leader="dot" w:pos="9540"/>
            </w:tabs>
            <w:rPr>
              <w:rFonts w:eastAsiaTheme="minorEastAsia"/>
              <w:noProof/>
              <w:lang w:eastAsia="ru-RU"/>
            </w:rPr>
          </w:pPr>
          <w:hyperlink w:anchor="_Toc12473234" w:history="1">
            <w:r w:rsidRPr="0064374B">
              <w:rPr>
                <w:rStyle w:val="ac"/>
                <w:rFonts w:eastAsia="Times New Roman"/>
                <w:noProof/>
              </w:rPr>
              <w:t>Заключение</w:t>
            </w:r>
            <w:r>
              <w:rPr>
                <w:noProof/>
                <w:webHidden/>
              </w:rPr>
              <w:tab/>
            </w:r>
            <w:r>
              <w:rPr>
                <w:noProof/>
                <w:webHidden/>
              </w:rPr>
              <w:fldChar w:fldCharType="begin"/>
            </w:r>
            <w:r>
              <w:rPr>
                <w:noProof/>
                <w:webHidden/>
              </w:rPr>
              <w:instrText xml:space="preserve"> PAGEREF _Toc12473234 \h </w:instrText>
            </w:r>
            <w:r>
              <w:rPr>
                <w:noProof/>
                <w:webHidden/>
              </w:rPr>
            </w:r>
            <w:r>
              <w:rPr>
                <w:noProof/>
                <w:webHidden/>
              </w:rPr>
              <w:fldChar w:fldCharType="separate"/>
            </w:r>
            <w:r>
              <w:rPr>
                <w:noProof/>
                <w:webHidden/>
              </w:rPr>
              <w:t>42</w:t>
            </w:r>
            <w:r>
              <w:rPr>
                <w:noProof/>
                <w:webHidden/>
              </w:rPr>
              <w:fldChar w:fldCharType="end"/>
            </w:r>
          </w:hyperlink>
        </w:p>
        <w:p w:rsidR="00D52473" w:rsidRDefault="00D52473">
          <w:pPr>
            <w:pStyle w:val="11"/>
            <w:tabs>
              <w:tab w:val="right" w:leader="dot" w:pos="9540"/>
            </w:tabs>
            <w:rPr>
              <w:rFonts w:eastAsiaTheme="minorEastAsia"/>
              <w:noProof/>
              <w:lang w:eastAsia="ru-RU"/>
            </w:rPr>
          </w:pPr>
          <w:hyperlink w:anchor="_Toc12473235" w:history="1">
            <w:r w:rsidRPr="0064374B">
              <w:rPr>
                <w:rStyle w:val="ac"/>
                <w:noProof/>
              </w:rPr>
              <w:t>Приложение</w:t>
            </w:r>
            <w:r>
              <w:rPr>
                <w:noProof/>
                <w:webHidden/>
              </w:rPr>
              <w:tab/>
            </w:r>
            <w:r>
              <w:rPr>
                <w:noProof/>
                <w:webHidden/>
              </w:rPr>
              <w:fldChar w:fldCharType="begin"/>
            </w:r>
            <w:r>
              <w:rPr>
                <w:noProof/>
                <w:webHidden/>
              </w:rPr>
              <w:instrText xml:space="preserve"> PAGEREF _Toc12473235 \h </w:instrText>
            </w:r>
            <w:r>
              <w:rPr>
                <w:noProof/>
                <w:webHidden/>
              </w:rPr>
            </w:r>
            <w:r>
              <w:rPr>
                <w:noProof/>
                <w:webHidden/>
              </w:rPr>
              <w:fldChar w:fldCharType="separate"/>
            </w:r>
            <w:r>
              <w:rPr>
                <w:noProof/>
                <w:webHidden/>
              </w:rPr>
              <w:t>43</w:t>
            </w:r>
            <w:r>
              <w:rPr>
                <w:noProof/>
                <w:webHidden/>
              </w:rPr>
              <w:fldChar w:fldCharType="end"/>
            </w:r>
          </w:hyperlink>
        </w:p>
        <w:p w:rsidR="00575241" w:rsidRDefault="00575241">
          <w:r>
            <w:rPr>
              <w:b/>
              <w:bCs/>
            </w:rPr>
            <w:fldChar w:fldCharType="end"/>
          </w:r>
        </w:p>
      </w:sdtContent>
    </w:sdt>
    <w:p w:rsidR="00CC06BE" w:rsidRDefault="00CC06BE" w:rsidP="00575241">
      <w:pPr>
        <w:shd w:val="clear" w:color="auto" w:fill="FFFFFF"/>
        <w:spacing w:after="0" w:line="276" w:lineRule="auto"/>
        <w:jc w:val="both"/>
        <w:rPr>
          <w:rFonts w:ascii="Times New Roman" w:eastAsia="Times New Roman" w:hAnsi="Times New Roman" w:cs="Times New Roman"/>
          <w:color w:val="000000"/>
          <w:sz w:val="24"/>
          <w:szCs w:val="24"/>
          <w:lang w:eastAsia="ru-RU"/>
        </w:rPr>
      </w:pPr>
    </w:p>
    <w:p w:rsidR="009E3D4E" w:rsidRDefault="009E3D4E" w:rsidP="00575241">
      <w:pPr>
        <w:shd w:val="clear" w:color="auto" w:fill="FFFFFF"/>
        <w:spacing w:after="0" w:line="276" w:lineRule="auto"/>
        <w:jc w:val="both"/>
        <w:rPr>
          <w:rFonts w:ascii="Times New Roman" w:eastAsia="Times New Roman" w:hAnsi="Times New Roman" w:cs="Times New Roman"/>
          <w:color w:val="000000"/>
          <w:sz w:val="24"/>
          <w:szCs w:val="24"/>
          <w:lang w:eastAsia="ru-RU"/>
        </w:rPr>
      </w:pPr>
    </w:p>
    <w:p w:rsidR="009E3D4E" w:rsidRDefault="009E3D4E" w:rsidP="00575241">
      <w:pPr>
        <w:shd w:val="clear" w:color="auto" w:fill="FFFFFF"/>
        <w:spacing w:after="0" w:line="276" w:lineRule="auto"/>
        <w:jc w:val="both"/>
        <w:rPr>
          <w:rFonts w:ascii="Times New Roman" w:eastAsia="Times New Roman" w:hAnsi="Times New Roman" w:cs="Times New Roman"/>
          <w:color w:val="000000"/>
          <w:sz w:val="24"/>
          <w:szCs w:val="24"/>
          <w:lang w:eastAsia="ru-RU"/>
        </w:rPr>
      </w:pPr>
    </w:p>
    <w:p w:rsidR="00167E5C" w:rsidRPr="00C47FC0" w:rsidRDefault="00234AA5" w:rsidP="00C34946">
      <w:pPr>
        <w:pStyle w:val="2"/>
        <w:rPr>
          <w:rFonts w:eastAsia="Times New Roman"/>
          <w:lang w:eastAsia="ru-RU"/>
        </w:rPr>
      </w:pPr>
      <w:bookmarkStart w:id="0" w:name="_Toc12473211"/>
      <w:r w:rsidRPr="00C47FC0">
        <w:rPr>
          <w:rFonts w:eastAsia="Times New Roman"/>
          <w:lang w:eastAsia="ru-RU"/>
        </w:rPr>
        <w:t xml:space="preserve">1. </w:t>
      </w:r>
      <w:r w:rsidR="003A4EF8" w:rsidRPr="00C47FC0">
        <w:rPr>
          <w:rFonts w:eastAsia="Times New Roman"/>
          <w:lang w:eastAsia="ru-RU"/>
        </w:rPr>
        <w:t>О Региональном атласе образовательных практик</w:t>
      </w:r>
      <w:bookmarkEnd w:id="0"/>
    </w:p>
    <w:p w:rsidR="00212A0C" w:rsidRPr="00C47FC0" w:rsidRDefault="00212A0C" w:rsidP="003A4EF8">
      <w:pPr>
        <w:shd w:val="clear" w:color="auto" w:fill="FFFFFF"/>
        <w:spacing w:after="0" w:line="276" w:lineRule="auto"/>
        <w:rPr>
          <w:rFonts w:ascii="Times New Roman" w:eastAsia="Times New Roman" w:hAnsi="Times New Roman" w:cs="Times New Roman"/>
          <w:color w:val="000000"/>
          <w:sz w:val="24"/>
          <w:szCs w:val="24"/>
          <w:highlight w:val="yellow"/>
          <w:lang w:eastAsia="ru-RU"/>
        </w:rPr>
      </w:pPr>
    </w:p>
    <w:p w:rsidR="00212A0C" w:rsidRPr="00C47FC0" w:rsidRDefault="00212A0C" w:rsidP="00212A0C">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C47FC0">
        <w:rPr>
          <w:rFonts w:ascii="Times New Roman" w:eastAsia="Times New Roman" w:hAnsi="Times New Roman" w:cs="Times New Roman"/>
          <w:color w:val="000000"/>
          <w:sz w:val="24"/>
          <w:szCs w:val="24"/>
          <w:lang w:eastAsia="ru-RU"/>
        </w:rPr>
        <w:t xml:space="preserve">В системе общего </w:t>
      </w:r>
      <w:r w:rsidR="002F53FA" w:rsidRPr="00C47FC0">
        <w:rPr>
          <w:rFonts w:ascii="Times New Roman" w:eastAsia="Times New Roman" w:hAnsi="Times New Roman" w:cs="Times New Roman"/>
          <w:color w:val="000000"/>
          <w:sz w:val="24"/>
          <w:szCs w:val="24"/>
          <w:lang w:eastAsia="ru-RU"/>
        </w:rPr>
        <w:t>и дополнительного</w:t>
      </w:r>
      <w:r w:rsidRPr="00C47FC0">
        <w:rPr>
          <w:rFonts w:ascii="Times New Roman" w:eastAsia="Times New Roman" w:hAnsi="Times New Roman" w:cs="Times New Roman"/>
          <w:color w:val="000000"/>
          <w:sz w:val="24"/>
          <w:szCs w:val="24"/>
          <w:lang w:eastAsia="ru-RU"/>
        </w:rPr>
        <w:t xml:space="preserve"> образования Красноярского края функционируют </w:t>
      </w:r>
      <w:r w:rsidR="00166822" w:rsidRPr="00C47FC0">
        <w:rPr>
          <w:rFonts w:ascii="Times New Roman" w:eastAsia="Times New Roman" w:hAnsi="Times New Roman" w:cs="Times New Roman"/>
          <w:color w:val="000000"/>
          <w:sz w:val="24"/>
          <w:szCs w:val="24"/>
          <w:lang w:eastAsia="ru-RU"/>
        </w:rPr>
        <w:t xml:space="preserve">более двух </w:t>
      </w:r>
      <w:r w:rsidRPr="00C47FC0">
        <w:rPr>
          <w:rFonts w:ascii="Times New Roman" w:eastAsia="Times New Roman" w:hAnsi="Times New Roman" w:cs="Times New Roman"/>
          <w:color w:val="000000"/>
          <w:sz w:val="24"/>
          <w:szCs w:val="24"/>
          <w:lang w:eastAsia="ru-RU"/>
        </w:rPr>
        <w:t>тысяч</w:t>
      </w:r>
      <w:r w:rsidR="00166822" w:rsidRPr="00C47FC0">
        <w:rPr>
          <w:rFonts w:ascii="Times New Roman" w:eastAsia="Times New Roman" w:hAnsi="Times New Roman" w:cs="Times New Roman"/>
          <w:color w:val="000000"/>
          <w:sz w:val="24"/>
          <w:szCs w:val="24"/>
          <w:lang w:eastAsia="ru-RU"/>
        </w:rPr>
        <w:t xml:space="preserve"> </w:t>
      </w:r>
      <w:r w:rsidRPr="00C47FC0">
        <w:rPr>
          <w:rFonts w:ascii="Times New Roman" w:eastAsia="Times New Roman" w:hAnsi="Times New Roman" w:cs="Times New Roman"/>
          <w:color w:val="000000"/>
          <w:sz w:val="24"/>
          <w:szCs w:val="24"/>
          <w:lang w:eastAsia="ru-RU"/>
        </w:rPr>
        <w:t>образовательных организаций. Все они работают в исключительно разнообразных условиях. Больш</w:t>
      </w:r>
      <w:r w:rsidR="005E2377" w:rsidRPr="00C47FC0">
        <w:rPr>
          <w:rFonts w:ascii="Times New Roman" w:eastAsia="Times New Roman" w:hAnsi="Times New Roman" w:cs="Times New Roman"/>
          <w:color w:val="000000"/>
          <w:sz w:val="24"/>
          <w:szCs w:val="24"/>
          <w:lang w:eastAsia="ru-RU"/>
        </w:rPr>
        <w:t>ая</w:t>
      </w:r>
      <w:r w:rsidRPr="00C47FC0">
        <w:rPr>
          <w:rFonts w:ascii="Times New Roman" w:eastAsia="Times New Roman" w:hAnsi="Times New Roman" w:cs="Times New Roman"/>
          <w:color w:val="000000"/>
          <w:sz w:val="24"/>
          <w:szCs w:val="24"/>
          <w:lang w:eastAsia="ru-RU"/>
        </w:rPr>
        <w:t xml:space="preserve"> протяженнос</w:t>
      </w:r>
      <w:r w:rsidR="005E2377" w:rsidRPr="00C47FC0">
        <w:rPr>
          <w:rFonts w:ascii="Times New Roman" w:eastAsia="Times New Roman" w:hAnsi="Times New Roman" w:cs="Times New Roman"/>
          <w:color w:val="000000"/>
          <w:sz w:val="24"/>
          <w:szCs w:val="24"/>
          <w:lang w:eastAsia="ru-RU"/>
        </w:rPr>
        <w:t>ть</w:t>
      </w:r>
      <w:r w:rsidRPr="00C47FC0">
        <w:rPr>
          <w:rFonts w:ascii="Times New Roman" w:eastAsia="Times New Roman" w:hAnsi="Times New Roman" w:cs="Times New Roman"/>
          <w:color w:val="000000"/>
          <w:sz w:val="24"/>
          <w:szCs w:val="24"/>
          <w:lang w:eastAsia="ru-RU"/>
        </w:rPr>
        <w:t xml:space="preserve"> территории края и связанны</w:t>
      </w:r>
      <w:r w:rsidR="005E2377" w:rsidRPr="00C47FC0">
        <w:rPr>
          <w:rFonts w:ascii="Times New Roman" w:eastAsia="Times New Roman" w:hAnsi="Times New Roman" w:cs="Times New Roman"/>
          <w:color w:val="000000"/>
          <w:sz w:val="24"/>
          <w:szCs w:val="24"/>
          <w:lang w:eastAsia="ru-RU"/>
        </w:rPr>
        <w:t>е</w:t>
      </w:r>
      <w:r w:rsidRPr="00C47FC0">
        <w:rPr>
          <w:rFonts w:ascii="Times New Roman" w:eastAsia="Times New Roman" w:hAnsi="Times New Roman" w:cs="Times New Roman"/>
          <w:color w:val="000000"/>
          <w:sz w:val="24"/>
          <w:szCs w:val="24"/>
          <w:lang w:eastAsia="ru-RU"/>
        </w:rPr>
        <w:t xml:space="preserve"> с этим особенност</w:t>
      </w:r>
      <w:r w:rsidR="005E2377" w:rsidRPr="00C47FC0">
        <w:rPr>
          <w:rFonts w:ascii="Times New Roman" w:eastAsia="Times New Roman" w:hAnsi="Times New Roman" w:cs="Times New Roman"/>
          <w:color w:val="000000"/>
          <w:sz w:val="24"/>
          <w:szCs w:val="24"/>
          <w:lang w:eastAsia="ru-RU"/>
        </w:rPr>
        <w:t>и</w:t>
      </w:r>
      <w:bookmarkStart w:id="1" w:name="_GoBack"/>
      <w:bookmarkEnd w:id="1"/>
      <w:r w:rsidRPr="00C47FC0">
        <w:rPr>
          <w:rFonts w:ascii="Times New Roman" w:eastAsia="Times New Roman" w:hAnsi="Times New Roman" w:cs="Times New Roman"/>
          <w:color w:val="000000"/>
          <w:sz w:val="24"/>
          <w:szCs w:val="24"/>
          <w:lang w:eastAsia="ru-RU"/>
        </w:rPr>
        <w:t xml:space="preserve"> транспортного обеспечения </w:t>
      </w:r>
      <w:r w:rsidR="005E2377" w:rsidRPr="00C47FC0">
        <w:rPr>
          <w:rFonts w:ascii="Times New Roman" w:eastAsia="Times New Roman" w:hAnsi="Times New Roman" w:cs="Times New Roman"/>
          <w:color w:val="000000"/>
          <w:sz w:val="24"/>
          <w:szCs w:val="24"/>
          <w:lang w:eastAsia="ru-RU"/>
        </w:rPr>
        <w:t xml:space="preserve">существенно ограничивают </w:t>
      </w:r>
      <w:r w:rsidRPr="00C47FC0">
        <w:rPr>
          <w:rFonts w:ascii="Times New Roman" w:eastAsia="Times New Roman" w:hAnsi="Times New Roman" w:cs="Times New Roman"/>
          <w:color w:val="000000"/>
          <w:sz w:val="24"/>
          <w:szCs w:val="24"/>
          <w:lang w:eastAsia="ru-RU"/>
        </w:rPr>
        <w:t>возможности для обмена опытом и представления образовательных, педагогических, методических и управленческих практик, реализующихся в отдельных образова</w:t>
      </w:r>
      <w:r w:rsidR="005E2377" w:rsidRPr="00C47FC0">
        <w:rPr>
          <w:rFonts w:ascii="Times New Roman" w:eastAsia="Times New Roman" w:hAnsi="Times New Roman" w:cs="Times New Roman"/>
          <w:color w:val="000000"/>
          <w:sz w:val="24"/>
          <w:szCs w:val="24"/>
          <w:lang w:eastAsia="ru-RU"/>
        </w:rPr>
        <w:t>тельных организациях</w:t>
      </w:r>
      <w:r w:rsidRPr="00C47FC0">
        <w:rPr>
          <w:rFonts w:ascii="Times New Roman" w:eastAsia="Times New Roman" w:hAnsi="Times New Roman" w:cs="Times New Roman"/>
          <w:color w:val="000000"/>
          <w:sz w:val="24"/>
          <w:szCs w:val="24"/>
          <w:lang w:eastAsia="ru-RU"/>
        </w:rPr>
        <w:t xml:space="preserve">. </w:t>
      </w:r>
      <w:r w:rsidR="005E2377" w:rsidRPr="00C47FC0">
        <w:rPr>
          <w:rFonts w:ascii="Times New Roman" w:eastAsia="Times New Roman" w:hAnsi="Times New Roman" w:cs="Times New Roman"/>
          <w:color w:val="000000"/>
          <w:sz w:val="24"/>
          <w:szCs w:val="24"/>
          <w:lang w:eastAsia="ru-RU"/>
        </w:rPr>
        <w:t>Однако такой обмен необходим, так как позволяет школам и детским садам не только знакомиться с чужим опытом и переносить его в свою работу, но и оформлять собственный опыт, тем самым развивая его и совершенствуя свою деятельность.</w:t>
      </w:r>
    </w:p>
    <w:p w:rsidR="00FC2438" w:rsidRPr="00C47FC0" w:rsidRDefault="00FC2438" w:rsidP="00FC2438">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C47FC0">
        <w:rPr>
          <w:rFonts w:ascii="Times New Roman" w:eastAsia="Times New Roman" w:hAnsi="Times New Roman" w:cs="Times New Roman"/>
          <w:color w:val="000000"/>
          <w:sz w:val="24"/>
          <w:szCs w:val="24"/>
          <w:lang w:eastAsia="ru-RU"/>
        </w:rPr>
        <w:t>Второй год в региональной системе образования реализуется проект «Региональный атлас образовательных практик»</w:t>
      </w:r>
      <w:r w:rsidR="008D6046">
        <w:rPr>
          <w:rStyle w:val="af"/>
          <w:rFonts w:ascii="Times New Roman" w:eastAsia="Times New Roman" w:hAnsi="Times New Roman" w:cs="Times New Roman"/>
          <w:color w:val="000000"/>
          <w:sz w:val="24"/>
          <w:szCs w:val="24"/>
          <w:lang w:eastAsia="ru-RU"/>
        </w:rPr>
        <w:footnoteReference w:id="1"/>
      </w:r>
      <w:r w:rsidRPr="00C47FC0">
        <w:rPr>
          <w:rFonts w:ascii="Times New Roman" w:eastAsia="Times New Roman" w:hAnsi="Times New Roman" w:cs="Times New Roman"/>
          <w:color w:val="000000"/>
          <w:sz w:val="24"/>
          <w:szCs w:val="24"/>
          <w:lang w:eastAsia="ru-RU"/>
        </w:rPr>
        <w:t xml:space="preserve"> (далее – Атлас, РАОП), который является местом сбора информации о точках развития в муниципальных системах образования и отражает сведения об инновационных и развивающих практиках красноярского образования.</w:t>
      </w:r>
    </w:p>
    <w:p w:rsidR="005E2377" w:rsidRPr="00C47FC0" w:rsidRDefault="00FC2438" w:rsidP="00FC2438">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C47FC0">
        <w:rPr>
          <w:rFonts w:ascii="Times New Roman" w:eastAsia="Times New Roman" w:hAnsi="Times New Roman" w:cs="Times New Roman"/>
          <w:color w:val="000000"/>
          <w:sz w:val="24"/>
          <w:szCs w:val="24"/>
          <w:lang w:eastAsia="ru-RU"/>
        </w:rPr>
        <w:t xml:space="preserve">Разработан регламент, который устанавливает порядок функционирования Атласа: правила отбора практик, использование информации, включенной в РАОП, процедуру </w:t>
      </w:r>
      <w:r w:rsidRPr="00C47FC0">
        <w:rPr>
          <w:rFonts w:ascii="Times New Roman" w:eastAsia="Times New Roman" w:hAnsi="Times New Roman" w:cs="Times New Roman"/>
          <w:color w:val="000000"/>
          <w:sz w:val="24"/>
          <w:szCs w:val="24"/>
          <w:lang w:eastAsia="ru-RU"/>
        </w:rPr>
        <w:lastRenderedPageBreak/>
        <w:t>сопровождения и вывода практик из него. На муниципальном и региональном уровне проводится экспертиза практик, заявивших о своем желании быть включенными в РАОП.</w:t>
      </w:r>
    </w:p>
    <w:p w:rsidR="00FC2438" w:rsidRPr="00C47FC0" w:rsidRDefault="00FC2438" w:rsidP="00FC2438">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C47FC0">
        <w:rPr>
          <w:rFonts w:ascii="Times New Roman" w:eastAsia="Times New Roman" w:hAnsi="Times New Roman" w:cs="Times New Roman"/>
          <w:color w:val="000000"/>
          <w:sz w:val="24"/>
          <w:szCs w:val="24"/>
          <w:lang w:eastAsia="ru-RU"/>
        </w:rPr>
        <w:t>Использование информации РАОП позволяет:</w:t>
      </w:r>
    </w:p>
    <w:p w:rsidR="00FC2438" w:rsidRPr="00C47FC0" w:rsidRDefault="00FC2438" w:rsidP="00FC2438">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C47FC0">
        <w:rPr>
          <w:rFonts w:ascii="Times New Roman" w:eastAsia="Times New Roman" w:hAnsi="Times New Roman" w:cs="Times New Roman"/>
          <w:color w:val="000000"/>
          <w:sz w:val="24"/>
          <w:szCs w:val="24"/>
          <w:lang w:eastAsia="ru-RU"/>
        </w:rPr>
        <w:t>•</w:t>
      </w:r>
      <w:r w:rsidRPr="00C47FC0">
        <w:rPr>
          <w:rFonts w:ascii="Times New Roman" w:eastAsia="Times New Roman" w:hAnsi="Times New Roman" w:cs="Times New Roman"/>
          <w:color w:val="000000"/>
          <w:sz w:val="24"/>
          <w:szCs w:val="24"/>
          <w:lang w:eastAsia="ru-RU"/>
        </w:rPr>
        <w:tab/>
        <w:t>понимать основные идеи, направления практик в регионе и ход реализации образовательной политики в целом;</w:t>
      </w:r>
    </w:p>
    <w:p w:rsidR="00FC2438" w:rsidRPr="00C47FC0" w:rsidRDefault="00FC2438" w:rsidP="00FC2438">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C47FC0">
        <w:rPr>
          <w:rFonts w:ascii="Times New Roman" w:eastAsia="Times New Roman" w:hAnsi="Times New Roman" w:cs="Times New Roman"/>
          <w:color w:val="000000"/>
          <w:sz w:val="24"/>
          <w:szCs w:val="24"/>
          <w:lang w:eastAsia="ru-RU"/>
        </w:rPr>
        <w:t>•</w:t>
      </w:r>
      <w:r w:rsidRPr="00C47FC0">
        <w:rPr>
          <w:rFonts w:ascii="Times New Roman" w:eastAsia="Times New Roman" w:hAnsi="Times New Roman" w:cs="Times New Roman"/>
          <w:color w:val="000000"/>
          <w:sz w:val="24"/>
          <w:szCs w:val="24"/>
          <w:lang w:eastAsia="ru-RU"/>
        </w:rPr>
        <w:tab/>
        <w:t>организовать сотрудничество и обмен опытом между образовательными организациями;</w:t>
      </w:r>
      <w:r w:rsidRPr="00C47FC0">
        <w:rPr>
          <w:rFonts w:ascii="Times New Roman" w:eastAsia="Times New Roman" w:hAnsi="Times New Roman" w:cs="Times New Roman"/>
          <w:color w:val="000000"/>
          <w:sz w:val="24"/>
          <w:szCs w:val="24"/>
          <w:lang w:eastAsia="ru-RU"/>
        </w:rPr>
        <w:tab/>
      </w:r>
    </w:p>
    <w:p w:rsidR="00FC2438" w:rsidRPr="00C47FC0" w:rsidRDefault="00FC2438" w:rsidP="00FC2438">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C47FC0">
        <w:rPr>
          <w:rFonts w:ascii="Times New Roman" w:eastAsia="Times New Roman" w:hAnsi="Times New Roman" w:cs="Times New Roman"/>
          <w:color w:val="000000"/>
          <w:sz w:val="24"/>
          <w:szCs w:val="24"/>
          <w:lang w:eastAsia="ru-RU"/>
        </w:rPr>
        <w:t>•</w:t>
      </w:r>
      <w:r w:rsidRPr="00C47FC0">
        <w:rPr>
          <w:rFonts w:ascii="Times New Roman" w:eastAsia="Times New Roman" w:hAnsi="Times New Roman" w:cs="Times New Roman"/>
          <w:color w:val="000000"/>
          <w:sz w:val="24"/>
          <w:szCs w:val="24"/>
          <w:lang w:eastAsia="ru-RU"/>
        </w:rPr>
        <w:tab/>
        <w:t>найти новые идеи и проекты</w:t>
      </w:r>
      <w:r w:rsidR="001C57A9" w:rsidRPr="00C47FC0">
        <w:rPr>
          <w:rFonts w:ascii="Times New Roman" w:eastAsia="Times New Roman" w:hAnsi="Times New Roman" w:cs="Times New Roman"/>
          <w:color w:val="000000"/>
          <w:sz w:val="24"/>
          <w:szCs w:val="24"/>
          <w:lang w:eastAsia="ru-RU"/>
        </w:rPr>
        <w:t>, способные оказать существенное влияние на развитие отдельных образовательных организаций и краевой образовательной системы в целом</w:t>
      </w:r>
      <w:r w:rsidRPr="00C47FC0">
        <w:rPr>
          <w:rFonts w:ascii="Times New Roman" w:eastAsia="Times New Roman" w:hAnsi="Times New Roman" w:cs="Times New Roman"/>
          <w:color w:val="000000"/>
          <w:sz w:val="24"/>
          <w:szCs w:val="24"/>
          <w:lang w:eastAsia="ru-RU"/>
        </w:rPr>
        <w:t>;</w:t>
      </w:r>
    </w:p>
    <w:p w:rsidR="00FC2438" w:rsidRPr="00C47FC0" w:rsidRDefault="00FC2438" w:rsidP="00FC2438">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C47FC0">
        <w:rPr>
          <w:rFonts w:ascii="Times New Roman" w:eastAsia="Times New Roman" w:hAnsi="Times New Roman" w:cs="Times New Roman"/>
          <w:color w:val="000000"/>
          <w:sz w:val="24"/>
          <w:szCs w:val="24"/>
          <w:lang w:eastAsia="ru-RU"/>
        </w:rPr>
        <w:t>•</w:t>
      </w:r>
      <w:r w:rsidRPr="00C47FC0">
        <w:rPr>
          <w:rFonts w:ascii="Times New Roman" w:eastAsia="Times New Roman" w:hAnsi="Times New Roman" w:cs="Times New Roman"/>
          <w:color w:val="000000"/>
          <w:sz w:val="24"/>
          <w:szCs w:val="24"/>
          <w:lang w:eastAsia="ru-RU"/>
        </w:rPr>
        <w:tab/>
        <w:t>привлечь дополнительные ресурсы для решения задач развития</w:t>
      </w:r>
      <w:r w:rsidR="001C57A9" w:rsidRPr="00C47FC0">
        <w:rPr>
          <w:rFonts w:ascii="Times New Roman" w:eastAsia="Times New Roman" w:hAnsi="Times New Roman" w:cs="Times New Roman"/>
          <w:color w:val="000000"/>
          <w:sz w:val="24"/>
          <w:szCs w:val="24"/>
          <w:lang w:eastAsia="ru-RU"/>
        </w:rPr>
        <w:t xml:space="preserve"> образовательных организаций</w:t>
      </w:r>
      <w:r w:rsidRPr="00C47FC0">
        <w:rPr>
          <w:rFonts w:ascii="Times New Roman" w:eastAsia="Times New Roman" w:hAnsi="Times New Roman" w:cs="Times New Roman"/>
          <w:color w:val="000000"/>
          <w:sz w:val="24"/>
          <w:szCs w:val="24"/>
          <w:lang w:eastAsia="ru-RU"/>
        </w:rPr>
        <w:t>, получить методическую и иную по</w:t>
      </w:r>
      <w:r w:rsidR="001C57A9" w:rsidRPr="00C47FC0">
        <w:rPr>
          <w:rFonts w:ascii="Times New Roman" w:eastAsia="Times New Roman" w:hAnsi="Times New Roman" w:cs="Times New Roman"/>
          <w:color w:val="000000"/>
          <w:sz w:val="24"/>
          <w:szCs w:val="24"/>
          <w:lang w:eastAsia="ru-RU"/>
        </w:rPr>
        <w:t>ддержку</w:t>
      </w:r>
      <w:r w:rsidRPr="00C47FC0">
        <w:rPr>
          <w:rFonts w:ascii="Times New Roman" w:eastAsia="Times New Roman" w:hAnsi="Times New Roman" w:cs="Times New Roman"/>
          <w:color w:val="000000"/>
          <w:sz w:val="24"/>
          <w:szCs w:val="24"/>
          <w:lang w:eastAsia="ru-RU"/>
        </w:rPr>
        <w:t xml:space="preserve"> со стороны носителей практик.</w:t>
      </w:r>
    </w:p>
    <w:p w:rsidR="00455DA5" w:rsidRPr="00C47FC0" w:rsidRDefault="00455DA5" w:rsidP="00455DA5">
      <w:pPr>
        <w:shd w:val="clear" w:color="auto" w:fill="FFFFFF"/>
        <w:spacing w:after="0" w:line="276" w:lineRule="auto"/>
        <w:ind w:firstLine="567"/>
        <w:jc w:val="both"/>
        <w:rPr>
          <w:rFonts w:ascii="Times New Roman" w:eastAsia="Times New Roman" w:hAnsi="Times New Roman" w:cs="Times New Roman"/>
          <w:sz w:val="24"/>
          <w:szCs w:val="24"/>
          <w:lang w:eastAsia="ru-RU"/>
        </w:rPr>
      </w:pPr>
      <w:r w:rsidRPr="00C47FC0">
        <w:rPr>
          <w:rFonts w:ascii="Times New Roman" w:eastAsia="Times New Roman" w:hAnsi="Times New Roman" w:cs="Times New Roman"/>
          <w:sz w:val="24"/>
          <w:szCs w:val="24"/>
          <w:lang w:eastAsia="ru-RU"/>
        </w:rPr>
        <w:t>19 направлений РАОП отразили ведущие идеи федеральной и региональной политики</w:t>
      </w:r>
      <w:r w:rsidR="00066ACD" w:rsidRPr="00C47FC0">
        <w:rPr>
          <w:rFonts w:ascii="Times New Roman" w:eastAsia="Times New Roman" w:hAnsi="Times New Roman" w:cs="Times New Roman"/>
          <w:sz w:val="24"/>
          <w:szCs w:val="24"/>
          <w:lang w:eastAsia="ru-RU"/>
        </w:rPr>
        <w:t xml:space="preserve"> в сфере образования</w:t>
      </w:r>
      <w:r w:rsidRPr="00C47FC0">
        <w:rPr>
          <w:rFonts w:ascii="Times New Roman" w:eastAsia="Times New Roman" w:hAnsi="Times New Roman" w:cs="Times New Roman"/>
          <w:sz w:val="24"/>
          <w:szCs w:val="24"/>
          <w:lang w:eastAsia="ru-RU"/>
        </w:rPr>
        <w:t>.</w:t>
      </w:r>
    </w:p>
    <w:p w:rsidR="00860958" w:rsidRDefault="003A4EF8" w:rsidP="00234AA5">
      <w:pPr>
        <w:shd w:val="clear" w:color="auto" w:fill="FFFFFF"/>
        <w:spacing w:after="0" w:line="276" w:lineRule="auto"/>
        <w:rPr>
          <w:rFonts w:ascii="Times New Roman" w:eastAsia="Times New Roman" w:hAnsi="Times New Roman" w:cs="Times New Roman"/>
          <w:color w:val="000000"/>
          <w:sz w:val="24"/>
          <w:szCs w:val="24"/>
          <w:lang w:eastAsia="ru-RU"/>
        </w:rPr>
      </w:pPr>
      <w:r w:rsidRPr="00C47FC0">
        <w:rPr>
          <w:rFonts w:ascii="Times New Roman" w:eastAsia="Times New Roman" w:hAnsi="Times New Roman" w:cs="Times New Roman"/>
          <w:color w:val="000000"/>
          <w:sz w:val="24"/>
          <w:szCs w:val="24"/>
          <w:lang w:eastAsia="ru-RU"/>
        </w:rPr>
        <w:t xml:space="preserve"> </w:t>
      </w:r>
    </w:p>
    <w:p w:rsidR="009E3D4E" w:rsidRPr="00C47FC0" w:rsidRDefault="009E3D4E" w:rsidP="00234AA5">
      <w:pPr>
        <w:shd w:val="clear" w:color="auto" w:fill="FFFFFF"/>
        <w:spacing w:after="0" w:line="276" w:lineRule="auto"/>
        <w:rPr>
          <w:rFonts w:ascii="Times New Roman" w:eastAsia="Times New Roman" w:hAnsi="Times New Roman" w:cs="Times New Roman"/>
          <w:color w:val="000000"/>
          <w:sz w:val="24"/>
          <w:szCs w:val="24"/>
          <w:lang w:eastAsia="ru-RU"/>
        </w:rPr>
      </w:pPr>
    </w:p>
    <w:p w:rsidR="00860958" w:rsidRPr="00C47FC0" w:rsidRDefault="00860958" w:rsidP="00C34946">
      <w:pPr>
        <w:pStyle w:val="2"/>
        <w:rPr>
          <w:rFonts w:eastAsia="Times New Roman"/>
          <w:lang w:eastAsia="ru-RU"/>
        </w:rPr>
      </w:pPr>
      <w:bookmarkStart w:id="2" w:name="_Toc12473212"/>
      <w:r w:rsidRPr="00C47FC0">
        <w:rPr>
          <w:rFonts w:eastAsia="Times New Roman"/>
          <w:lang w:eastAsia="ru-RU"/>
        </w:rPr>
        <w:t xml:space="preserve">2. Общие итоги по Атласу </w:t>
      </w:r>
      <w:r w:rsidR="00166822" w:rsidRPr="00C47FC0">
        <w:rPr>
          <w:rFonts w:eastAsia="Times New Roman"/>
          <w:lang w:eastAsia="ru-RU"/>
        </w:rPr>
        <w:t xml:space="preserve">в </w:t>
      </w:r>
      <w:r w:rsidRPr="00C47FC0">
        <w:rPr>
          <w:rFonts w:eastAsia="Times New Roman"/>
          <w:lang w:eastAsia="ru-RU"/>
        </w:rPr>
        <w:t>2018–2019 учебно</w:t>
      </w:r>
      <w:r w:rsidR="00166822" w:rsidRPr="00C47FC0">
        <w:rPr>
          <w:rFonts w:eastAsia="Times New Roman"/>
          <w:lang w:eastAsia="ru-RU"/>
        </w:rPr>
        <w:t>м</w:t>
      </w:r>
      <w:r w:rsidRPr="00C47FC0">
        <w:rPr>
          <w:rFonts w:eastAsia="Times New Roman"/>
          <w:lang w:eastAsia="ru-RU"/>
        </w:rPr>
        <w:t xml:space="preserve"> год</w:t>
      </w:r>
      <w:r w:rsidR="00166822" w:rsidRPr="00C47FC0">
        <w:rPr>
          <w:rFonts w:eastAsia="Times New Roman"/>
          <w:lang w:eastAsia="ru-RU"/>
        </w:rPr>
        <w:t>у</w:t>
      </w:r>
      <w:bookmarkEnd w:id="2"/>
    </w:p>
    <w:p w:rsidR="00860958" w:rsidRPr="00C47FC0" w:rsidRDefault="00860958" w:rsidP="000871A6">
      <w:pPr>
        <w:shd w:val="clear" w:color="auto" w:fill="FFFFFF"/>
        <w:spacing w:after="0" w:line="276" w:lineRule="auto"/>
        <w:ind w:firstLine="284"/>
        <w:jc w:val="both"/>
        <w:rPr>
          <w:rFonts w:ascii="Times New Roman" w:eastAsia="Times New Roman" w:hAnsi="Times New Roman" w:cs="Times New Roman"/>
          <w:color w:val="000000"/>
          <w:sz w:val="24"/>
          <w:szCs w:val="24"/>
          <w:lang w:eastAsia="ru-RU"/>
        </w:rPr>
      </w:pPr>
    </w:p>
    <w:p w:rsidR="009E3D4E" w:rsidRDefault="009E3D4E" w:rsidP="00455DA5">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p>
    <w:p w:rsidR="00455DA5" w:rsidRPr="00C47FC0" w:rsidRDefault="00860958" w:rsidP="00455DA5">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C47FC0">
        <w:rPr>
          <w:rFonts w:ascii="Times New Roman" w:eastAsia="Times New Roman" w:hAnsi="Times New Roman" w:cs="Times New Roman"/>
          <w:color w:val="000000"/>
          <w:sz w:val="24"/>
          <w:szCs w:val="24"/>
          <w:lang w:eastAsia="ru-RU"/>
        </w:rPr>
        <w:t xml:space="preserve">В </w:t>
      </w:r>
      <w:r w:rsidR="00B726E0" w:rsidRPr="00C47FC0">
        <w:rPr>
          <w:rFonts w:ascii="Times New Roman" w:eastAsia="Times New Roman" w:hAnsi="Times New Roman" w:cs="Times New Roman"/>
          <w:color w:val="000000"/>
          <w:sz w:val="24"/>
          <w:szCs w:val="24"/>
          <w:lang w:eastAsia="ru-RU"/>
        </w:rPr>
        <w:t xml:space="preserve">2019 году </w:t>
      </w:r>
      <w:r w:rsidRPr="00C47FC0">
        <w:rPr>
          <w:rFonts w:ascii="Times New Roman" w:eastAsia="Times New Roman" w:hAnsi="Times New Roman" w:cs="Times New Roman"/>
          <w:color w:val="000000"/>
          <w:sz w:val="24"/>
          <w:szCs w:val="24"/>
          <w:lang w:eastAsia="ru-RU"/>
        </w:rPr>
        <w:t xml:space="preserve">в Атлас было подано 1053 </w:t>
      </w:r>
      <w:r w:rsidR="00B726E0" w:rsidRPr="00C47FC0">
        <w:rPr>
          <w:rFonts w:ascii="Times New Roman" w:eastAsia="Times New Roman" w:hAnsi="Times New Roman" w:cs="Times New Roman"/>
          <w:color w:val="000000"/>
          <w:sz w:val="24"/>
          <w:szCs w:val="24"/>
          <w:lang w:eastAsia="ru-RU"/>
        </w:rPr>
        <w:t xml:space="preserve">заявки, что </w:t>
      </w:r>
      <w:r w:rsidRPr="00C47FC0">
        <w:rPr>
          <w:rFonts w:ascii="Times New Roman" w:eastAsia="Times New Roman" w:hAnsi="Times New Roman" w:cs="Times New Roman"/>
          <w:color w:val="000000"/>
          <w:sz w:val="24"/>
          <w:szCs w:val="24"/>
          <w:lang w:eastAsia="ru-RU"/>
        </w:rPr>
        <w:t>на 46,5% больше, чем в 2018 году</w:t>
      </w:r>
      <w:r w:rsidR="00B726E0" w:rsidRPr="00C47FC0">
        <w:rPr>
          <w:rFonts w:ascii="Times New Roman" w:eastAsia="Times New Roman" w:hAnsi="Times New Roman" w:cs="Times New Roman"/>
          <w:color w:val="000000"/>
          <w:sz w:val="24"/>
          <w:szCs w:val="24"/>
          <w:lang w:eastAsia="ru-RU"/>
        </w:rPr>
        <w:t xml:space="preserve"> (719 заявок</w:t>
      </w:r>
      <w:r w:rsidRPr="00C47FC0">
        <w:rPr>
          <w:rFonts w:ascii="Times New Roman" w:eastAsia="Times New Roman" w:hAnsi="Times New Roman" w:cs="Times New Roman"/>
          <w:color w:val="000000"/>
          <w:sz w:val="24"/>
          <w:szCs w:val="24"/>
          <w:lang w:eastAsia="ru-RU"/>
        </w:rPr>
        <w:t xml:space="preserve">). </w:t>
      </w:r>
      <w:r w:rsidR="00455DA5" w:rsidRPr="00C47FC0">
        <w:rPr>
          <w:rFonts w:ascii="Times New Roman" w:eastAsia="Times New Roman" w:hAnsi="Times New Roman" w:cs="Times New Roman"/>
          <w:color w:val="000000"/>
          <w:sz w:val="24"/>
          <w:szCs w:val="24"/>
          <w:lang w:eastAsia="ru-RU"/>
        </w:rPr>
        <w:t>В их числе 567 образовательных практик, 272 педагогических практики, 108 управленческих практик, 106 методических практик.</w:t>
      </w:r>
    </w:p>
    <w:p w:rsidR="009E3D4E" w:rsidRDefault="009E3D4E" w:rsidP="00234AA5">
      <w:pPr>
        <w:shd w:val="clear" w:color="auto" w:fill="FFFFFF"/>
        <w:spacing w:after="0" w:line="276" w:lineRule="auto"/>
        <w:ind w:firstLine="567"/>
        <w:jc w:val="right"/>
        <w:rPr>
          <w:rFonts w:ascii="Times New Roman" w:eastAsia="Times New Roman" w:hAnsi="Times New Roman" w:cs="Times New Roman"/>
          <w:b/>
          <w:color w:val="000000"/>
          <w:sz w:val="24"/>
          <w:szCs w:val="24"/>
          <w:lang w:eastAsia="ru-RU"/>
        </w:rPr>
      </w:pPr>
    </w:p>
    <w:p w:rsidR="00166822" w:rsidRPr="00C47FC0" w:rsidRDefault="00234AA5" w:rsidP="00234AA5">
      <w:pPr>
        <w:shd w:val="clear" w:color="auto" w:fill="FFFFFF"/>
        <w:spacing w:after="0" w:line="276" w:lineRule="auto"/>
        <w:ind w:firstLine="567"/>
        <w:jc w:val="right"/>
        <w:rPr>
          <w:rFonts w:ascii="Times New Roman" w:eastAsia="Times New Roman" w:hAnsi="Times New Roman" w:cs="Times New Roman"/>
          <w:b/>
          <w:color w:val="000000"/>
          <w:sz w:val="24"/>
          <w:szCs w:val="24"/>
          <w:lang w:eastAsia="ru-RU"/>
        </w:rPr>
      </w:pPr>
      <w:r w:rsidRPr="00C47FC0">
        <w:rPr>
          <w:rFonts w:ascii="Times New Roman" w:eastAsia="Times New Roman" w:hAnsi="Times New Roman" w:cs="Times New Roman"/>
          <w:b/>
          <w:color w:val="000000"/>
          <w:sz w:val="24"/>
          <w:szCs w:val="24"/>
          <w:lang w:eastAsia="ru-RU"/>
        </w:rPr>
        <w:t>Диаграмма 1</w:t>
      </w:r>
    </w:p>
    <w:p w:rsidR="0076525D" w:rsidRDefault="0076525D" w:rsidP="00B96C1F">
      <w:pPr>
        <w:shd w:val="clear" w:color="auto" w:fill="FFFFFF"/>
        <w:spacing w:after="0" w:line="276" w:lineRule="auto"/>
        <w:jc w:val="both"/>
        <w:rPr>
          <w:rFonts w:ascii="Times New Roman" w:eastAsia="Times New Roman" w:hAnsi="Times New Roman" w:cs="Times New Roman"/>
          <w:color w:val="000000"/>
          <w:sz w:val="24"/>
          <w:szCs w:val="24"/>
          <w:lang w:eastAsia="ru-RU"/>
        </w:rPr>
      </w:pPr>
    </w:p>
    <w:p w:rsidR="009E3D4E" w:rsidRPr="00C47FC0" w:rsidRDefault="009E3D4E" w:rsidP="00B96C1F">
      <w:pPr>
        <w:shd w:val="clear" w:color="auto" w:fill="FFFFFF"/>
        <w:spacing w:after="0" w:line="276" w:lineRule="auto"/>
        <w:jc w:val="both"/>
        <w:rPr>
          <w:rFonts w:ascii="Times New Roman" w:eastAsia="Times New Roman" w:hAnsi="Times New Roman" w:cs="Times New Roman"/>
          <w:color w:val="000000"/>
          <w:sz w:val="24"/>
          <w:szCs w:val="24"/>
          <w:lang w:eastAsia="ru-RU"/>
        </w:rPr>
      </w:pPr>
    </w:p>
    <w:p w:rsidR="0076525D" w:rsidRPr="00C47FC0" w:rsidRDefault="0076525D" w:rsidP="00225BE9">
      <w:pPr>
        <w:shd w:val="clear" w:color="auto" w:fill="FFFFFF"/>
        <w:spacing w:after="0" w:line="276" w:lineRule="auto"/>
        <w:jc w:val="center"/>
        <w:rPr>
          <w:rFonts w:ascii="Times New Roman" w:eastAsia="Times New Roman" w:hAnsi="Times New Roman" w:cs="Times New Roman"/>
          <w:color w:val="000000"/>
          <w:sz w:val="24"/>
          <w:szCs w:val="24"/>
          <w:lang w:eastAsia="ru-RU"/>
        </w:rPr>
      </w:pPr>
      <w:r w:rsidRPr="00C47FC0">
        <w:rPr>
          <w:rFonts w:ascii="Times New Roman" w:hAnsi="Times New Roman" w:cs="Times New Roman"/>
          <w:noProof/>
          <w:sz w:val="24"/>
          <w:szCs w:val="24"/>
          <w:lang w:eastAsia="ru-RU"/>
        </w:rPr>
        <w:drawing>
          <wp:inline distT="0" distB="0" distL="0" distR="0" wp14:anchorId="64B5A237" wp14:editId="271D059A">
            <wp:extent cx="5335326" cy="2639833"/>
            <wp:effectExtent l="0" t="0" r="17780" b="27305"/>
            <wp:docPr id="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6525D" w:rsidRDefault="0076525D" w:rsidP="00066ACD">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p>
    <w:p w:rsidR="009E3D4E" w:rsidRPr="00C47FC0" w:rsidRDefault="009E3D4E" w:rsidP="00066ACD">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p>
    <w:p w:rsidR="00066ACD" w:rsidRPr="00C47FC0" w:rsidRDefault="00066ACD" w:rsidP="00066ACD">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C47FC0">
        <w:rPr>
          <w:rFonts w:ascii="Times New Roman" w:eastAsia="Times New Roman" w:hAnsi="Times New Roman" w:cs="Times New Roman"/>
          <w:color w:val="000000"/>
          <w:sz w:val="24"/>
          <w:szCs w:val="24"/>
          <w:lang w:eastAsia="ru-RU"/>
        </w:rPr>
        <w:t xml:space="preserve">Среди выделенных четырех типов практик существенно преобладают практики образовательные. Это можно объяснить тем, что практика, направленная на развитие, гораздо чаще существует на основе взаимодействия представителей различных групп </w:t>
      </w:r>
      <w:r w:rsidRPr="00C47FC0">
        <w:rPr>
          <w:rFonts w:ascii="Times New Roman" w:eastAsia="Times New Roman" w:hAnsi="Times New Roman" w:cs="Times New Roman"/>
          <w:color w:val="000000"/>
          <w:sz w:val="24"/>
          <w:szCs w:val="24"/>
          <w:lang w:eastAsia="ru-RU"/>
        </w:rPr>
        <w:lastRenderedPageBreak/>
        <w:t>участников об</w:t>
      </w:r>
      <w:r w:rsidR="004D7469" w:rsidRPr="00C47FC0">
        <w:rPr>
          <w:rFonts w:ascii="Times New Roman" w:eastAsia="Times New Roman" w:hAnsi="Times New Roman" w:cs="Times New Roman"/>
          <w:color w:val="000000"/>
          <w:sz w:val="24"/>
          <w:szCs w:val="24"/>
          <w:lang w:eastAsia="ru-RU"/>
        </w:rPr>
        <w:t xml:space="preserve">разовательного процесса, чем в деятельности </w:t>
      </w:r>
      <w:r w:rsidRPr="00C47FC0">
        <w:rPr>
          <w:rFonts w:ascii="Times New Roman" w:eastAsia="Times New Roman" w:hAnsi="Times New Roman" w:cs="Times New Roman"/>
          <w:color w:val="000000"/>
          <w:sz w:val="24"/>
          <w:szCs w:val="24"/>
          <w:lang w:eastAsia="ru-RU"/>
        </w:rPr>
        <w:t>представител</w:t>
      </w:r>
      <w:r w:rsidR="004D7469" w:rsidRPr="00C47FC0">
        <w:rPr>
          <w:rFonts w:ascii="Times New Roman" w:eastAsia="Times New Roman" w:hAnsi="Times New Roman" w:cs="Times New Roman"/>
          <w:color w:val="000000"/>
          <w:sz w:val="24"/>
          <w:szCs w:val="24"/>
          <w:lang w:eastAsia="ru-RU"/>
        </w:rPr>
        <w:t>я</w:t>
      </w:r>
      <w:r w:rsidRPr="00C47FC0">
        <w:rPr>
          <w:rFonts w:ascii="Times New Roman" w:eastAsia="Times New Roman" w:hAnsi="Times New Roman" w:cs="Times New Roman"/>
          <w:color w:val="000000"/>
          <w:sz w:val="24"/>
          <w:szCs w:val="24"/>
          <w:lang w:eastAsia="ru-RU"/>
        </w:rPr>
        <w:t xml:space="preserve"> какой-то одной позиции</w:t>
      </w:r>
      <w:r w:rsidR="007A745A" w:rsidRPr="00C47FC0">
        <w:rPr>
          <w:rFonts w:ascii="Times New Roman" w:eastAsia="Times New Roman" w:hAnsi="Times New Roman" w:cs="Times New Roman"/>
          <w:color w:val="000000"/>
          <w:sz w:val="24"/>
          <w:szCs w:val="24"/>
          <w:lang w:eastAsia="ru-RU"/>
        </w:rPr>
        <w:t xml:space="preserve"> – например, педагог</w:t>
      </w:r>
      <w:r w:rsidR="004D7469" w:rsidRPr="00C47FC0">
        <w:rPr>
          <w:rFonts w:ascii="Times New Roman" w:eastAsia="Times New Roman" w:hAnsi="Times New Roman" w:cs="Times New Roman"/>
          <w:color w:val="000000"/>
          <w:sz w:val="24"/>
          <w:szCs w:val="24"/>
          <w:lang w:eastAsia="ru-RU"/>
        </w:rPr>
        <w:t>а</w:t>
      </w:r>
      <w:r w:rsidR="007A745A" w:rsidRPr="00C47FC0">
        <w:rPr>
          <w:rFonts w:ascii="Times New Roman" w:eastAsia="Times New Roman" w:hAnsi="Times New Roman" w:cs="Times New Roman"/>
          <w:color w:val="000000"/>
          <w:sz w:val="24"/>
          <w:szCs w:val="24"/>
          <w:lang w:eastAsia="ru-RU"/>
        </w:rPr>
        <w:t xml:space="preserve">. Любые существенные изменения в деятельности организации – а передовые практики зачастую развиваются именно там, где происходят изменения, – неизбежно затрагивают очень многие (если не все) стороны жизни организации и вовлекают </w:t>
      </w:r>
      <w:r w:rsidR="00546A73" w:rsidRPr="00C47FC0">
        <w:rPr>
          <w:rFonts w:ascii="Times New Roman" w:eastAsia="Times New Roman" w:hAnsi="Times New Roman" w:cs="Times New Roman"/>
          <w:color w:val="000000"/>
          <w:sz w:val="24"/>
          <w:szCs w:val="24"/>
          <w:lang w:eastAsia="ru-RU"/>
        </w:rPr>
        <w:t xml:space="preserve">в свою сферу </w:t>
      </w:r>
      <w:r w:rsidR="004D7469" w:rsidRPr="00C47FC0">
        <w:rPr>
          <w:rFonts w:ascii="Times New Roman" w:eastAsia="Times New Roman" w:hAnsi="Times New Roman" w:cs="Times New Roman"/>
          <w:color w:val="000000"/>
          <w:sz w:val="24"/>
          <w:szCs w:val="24"/>
          <w:lang w:eastAsia="ru-RU"/>
        </w:rPr>
        <w:t>и педагогов, и администраторов, и детей, и специалистов, работающих в школе или детском саду</w:t>
      </w:r>
      <w:r w:rsidR="007A745A" w:rsidRPr="00C47FC0">
        <w:rPr>
          <w:rFonts w:ascii="Times New Roman" w:eastAsia="Times New Roman" w:hAnsi="Times New Roman" w:cs="Times New Roman"/>
          <w:color w:val="000000"/>
          <w:sz w:val="24"/>
          <w:szCs w:val="24"/>
          <w:lang w:eastAsia="ru-RU"/>
        </w:rPr>
        <w:t>.</w:t>
      </w:r>
    </w:p>
    <w:p w:rsidR="004D7469" w:rsidRPr="00C47FC0" w:rsidRDefault="004D7469" w:rsidP="00066ACD">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C47FC0">
        <w:rPr>
          <w:rFonts w:ascii="Times New Roman" w:eastAsia="Times New Roman" w:hAnsi="Times New Roman" w:cs="Times New Roman"/>
          <w:color w:val="000000"/>
          <w:sz w:val="24"/>
          <w:szCs w:val="24"/>
          <w:lang w:eastAsia="ru-RU"/>
        </w:rPr>
        <w:t>Методические и управленческие практики представлены не столь широко, однако они есть, и это внушает определенный оптимизм, так как активная профессиональная позиция методиста или представителя управленческого звена способна радикально изменить деятельность образовательной организации и существенно повысить результаты ее работы.</w:t>
      </w:r>
    </w:p>
    <w:p w:rsidR="00234AA5" w:rsidRPr="00C47FC0" w:rsidRDefault="00234AA5" w:rsidP="00066ACD">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p>
    <w:p w:rsidR="009E3D4E" w:rsidRDefault="009E3D4E" w:rsidP="00234AA5">
      <w:pPr>
        <w:shd w:val="clear" w:color="auto" w:fill="FFFFFF"/>
        <w:spacing w:after="0" w:line="276" w:lineRule="auto"/>
        <w:ind w:firstLine="567"/>
        <w:jc w:val="right"/>
        <w:rPr>
          <w:rFonts w:ascii="Times New Roman" w:eastAsia="Times New Roman" w:hAnsi="Times New Roman" w:cs="Times New Roman"/>
          <w:b/>
          <w:color w:val="000000"/>
          <w:sz w:val="24"/>
          <w:szCs w:val="24"/>
          <w:lang w:eastAsia="ru-RU"/>
        </w:rPr>
      </w:pPr>
    </w:p>
    <w:p w:rsidR="00234AA5" w:rsidRPr="00C47FC0" w:rsidRDefault="00234AA5" w:rsidP="00234AA5">
      <w:pPr>
        <w:shd w:val="clear" w:color="auto" w:fill="FFFFFF"/>
        <w:spacing w:after="0" w:line="276" w:lineRule="auto"/>
        <w:ind w:firstLine="567"/>
        <w:jc w:val="right"/>
        <w:rPr>
          <w:rFonts w:ascii="Times New Roman" w:eastAsia="Times New Roman" w:hAnsi="Times New Roman" w:cs="Times New Roman"/>
          <w:b/>
          <w:color w:val="000000"/>
          <w:sz w:val="24"/>
          <w:szCs w:val="24"/>
          <w:lang w:eastAsia="ru-RU"/>
        </w:rPr>
      </w:pPr>
      <w:r w:rsidRPr="00C47FC0">
        <w:rPr>
          <w:rFonts w:ascii="Times New Roman" w:eastAsia="Times New Roman" w:hAnsi="Times New Roman" w:cs="Times New Roman"/>
          <w:b/>
          <w:color w:val="000000"/>
          <w:sz w:val="24"/>
          <w:szCs w:val="24"/>
          <w:lang w:eastAsia="ru-RU"/>
        </w:rPr>
        <w:t>Диаграмма 2</w:t>
      </w:r>
    </w:p>
    <w:p w:rsidR="00234AA5" w:rsidRPr="00C47FC0" w:rsidRDefault="00234AA5" w:rsidP="00066ACD">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p>
    <w:p w:rsidR="00A60F38" w:rsidRPr="00C47FC0" w:rsidRDefault="00225BE9" w:rsidP="00225BE9">
      <w:pPr>
        <w:shd w:val="clear" w:color="auto" w:fill="FFFFFF"/>
        <w:spacing w:after="0" w:line="276" w:lineRule="auto"/>
        <w:jc w:val="center"/>
        <w:rPr>
          <w:rFonts w:ascii="Times New Roman" w:eastAsia="Times New Roman" w:hAnsi="Times New Roman" w:cs="Times New Roman"/>
          <w:color w:val="000000"/>
          <w:sz w:val="24"/>
          <w:szCs w:val="24"/>
          <w:lang w:eastAsia="ru-RU"/>
        </w:rPr>
      </w:pPr>
      <w:r w:rsidRPr="00C47FC0">
        <w:rPr>
          <w:rFonts w:ascii="Times New Roman" w:eastAsia="Times New Roman" w:hAnsi="Times New Roman" w:cs="Times New Roman"/>
          <w:noProof/>
          <w:color w:val="000000"/>
          <w:sz w:val="24"/>
          <w:szCs w:val="24"/>
          <w:lang w:eastAsia="ru-RU"/>
        </w:rPr>
        <w:drawing>
          <wp:inline distT="0" distB="0" distL="0" distR="0" wp14:anchorId="1F6CB4D2" wp14:editId="2861A7E5">
            <wp:extent cx="5176299" cy="2663687"/>
            <wp:effectExtent l="0" t="0" r="24765" b="2286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66ACD" w:rsidRPr="00C47FC0" w:rsidRDefault="00066ACD" w:rsidP="00225BE9">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p>
    <w:p w:rsidR="004D7469" w:rsidRPr="00C47FC0" w:rsidRDefault="004D7469" w:rsidP="00225BE9">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C47FC0">
        <w:rPr>
          <w:rFonts w:ascii="Times New Roman" w:eastAsia="Times New Roman" w:hAnsi="Times New Roman" w:cs="Times New Roman"/>
          <w:color w:val="000000"/>
          <w:sz w:val="24"/>
          <w:szCs w:val="24"/>
          <w:lang w:eastAsia="ru-RU"/>
        </w:rPr>
        <w:t xml:space="preserve">Из всех заявленных в 2019 году практик, претендующих на включение в РАОП, более трети (36,6%) успешно прошли </w:t>
      </w:r>
      <w:r w:rsidR="002E0AD1" w:rsidRPr="00C47FC0">
        <w:rPr>
          <w:rFonts w:ascii="Times New Roman" w:eastAsia="Times New Roman" w:hAnsi="Times New Roman" w:cs="Times New Roman"/>
          <w:color w:val="000000"/>
          <w:sz w:val="24"/>
          <w:szCs w:val="24"/>
          <w:lang w:eastAsia="ru-RU"/>
        </w:rPr>
        <w:t>как техническую, так и содержательную экспертизу и вошли в Атлас. На эти практики школы и детские сады могут ориентироваться и пробовать применить их опыт в своей деятельности.</w:t>
      </w:r>
    </w:p>
    <w:p w:rsidR="002E0AD1" w:rsidRPr="00C47FC0" w:rsidRDefault="002E0AD1" w:rsidP="002E0AD1">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C47FC0">
        <w:rPr>
          <w:rFonts w:ascii="Times New Roman" w:eastAsia="Times New Roman" w:hAnsi="Times New Roman" w:cs="Times New Roman"/>
          <w:color w:val="000000"/>
          <w:sz w:val="24"/>
          <w:szCs w:val="24"/>
          <w:lang w:eastAsia="ru-RU"/>
        </w:rPr>
        <w:t>40,3% практик не прошли экспертизу, оценивавшую содержание представленного опыта.</w:t>
      </w:r>
    </w:p>
    <w:p w:rsidR="00225BE9" w:rsidRPr="00C47FC0" w:rsidRDefault="00225BE9" w:rsidP="00225BE9">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C47FC0">
        <w:rPr>
          <w:rFonts w:ascii="Times New Roman" w:eastAsia="Times New Roman" w:hAnsi="Times New Roman" w:cs="Times New Roman"/>
          <w:color w:val="000000"/>
          <w:sz w:val="24"/>
          <w:szCs w:val="24"/>
          <w:lang w:eastAsia="ru-RU"/>
        </w:rPr>
        <w:t xml:space="preserve">Около четверти (23,2%) практик </w:t>
      </w:r>
      <w:r w:rsidR="002E0AD1" w:rsidRPr="00C47FC0">
        <w:rPr>
          <w:rFonts w:ascii="Times New Roman" w:eastAsia="Times New Roman" w:hAnsi="Times New Roman" w:cs="Times New Roman"/>
          <w:color w:val="000000"/>
          <w:sz w:val="24"/>
          <w:szCs w:val="24"/>
          <w:lang w:eastAsia="ru-RU"/>
        </w:rPr>
        <w:t xml:space="preserve">на этапе технической экспертизы </w:t>
      </w:r>
      <w:r w:rsidRPr="00C47FC0">
        <w:rPr>
          <w:rFonts w:ascii="Times New Roman" w:eastAsia="Times New Roman" w:hAnsi="Times New Roman" w:cs="Times New Roman"/>
          <w:color w:val="000000"/>
          <w:sz w:val="24"/>
          <w:szCs w:val="24"/>
          <w:lang w:eastAsia="ru-RU"/>
        </w:rPr>
        <w:t xml:space="preserve">отсеялись лишь из-за несоблюдения достаточно простых, но важных требований: 1) описание практики должно содержать активную ссылку на материалы практики, без которой невозможно провести содержательную экспертизу; 2) все разделы описания практики должны быть заполнены, чтобы обеспечить полноту представления материалов практики экспертам. При этом не исключено, что эти практики при соблюдении технических требований могли бы быть достаточно высоко оценены на следующем этапе экспертизы с точки зрения содержания и возможностей реализации практики. Следовательно, необходимо шире информировать представителей образовательных организаций, планирующих представлять свою практику </w:t>
      </w:r>
      <w:r w:rsidRPr="00C47FC0">
        <w:rPr>
          <w:rFonts w:ascii="Times New Roman" w:eastAsia="Times New Roman" w:hAnsi="Times New Roman" w:cs="Times New Roman"/>
          <w:color w:val="000000"/>
          <w:sz w:val="24"/>
          <w:szCs w:val="24"/>
          <w:lang w:eastAsia="ru-RU"/>
        </w:rPr>
        <w:lastRenderedPageBreak/>
        <w:t xml:space="preserve">на экспертизу в РАОП, о том, как следует оформлять </w:t>
      </w:r>
      <w:proofErr w:type="gramStart"/>
      <w:r w:rsidRPr="00C47FC0">
        <w:rPr>
          <w:rFonts w:ascii="Times New Roman" w:eastAsia="Times New Roman" w:hAnsi="Times New Roman" w:cs="Times New Roman"/>
          <w:color w:val="000000"/>
          <w:sz w:val="24"/>
          <w:szCs w:val="24"/>
          <w:lang w:eastAsia="ru-RU"/>
        </w:rPr>
        <w:t>заявку</w:t>
      </w:r>
      <w:proofErr w:type="gramEnd"/>
      <w:r w:rsidRPr="00C47FC0">
        <w:rPr>
          <w:rFonts w:ascii="Times New Roman" w:eastAsia="Times New Roman" w:hAnsi="Times New Roman" w:cs="Times New Roman"/>
          <w:color w:val="000000"/>
          <w:sz w:val="24"/>
          <w:szCs w:val="24"/>
          <w:lang w:eastAsia="ru-RU"/>
        </w:rPr>
        <w:t xml:space="preserve"> и какие требования выдвигаются к различным элементам описания практики.</w:t>
      </w:r>
    </w:p>
    <w:p w:rsidR="002E0AD1" w:rsidRDefault="002E0AD1" w:rsidP="00225BE9">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C47FC0">
        <w:rPr>
          <w:rFonts w:ascii="Times New Roman" w:eastAsia="Times New Roman" w:hAnsi="Times New Roman" w:cs="Times New Roman"/>
          <w:color w:val="000000"/>
          <w:sz w:val="24"/>
          <w:szCs w:val="24"/>
          <w:lang w:eastAsia="ru-RU"/>
        </w:rPr>
        <w:t>Из практик, успешно прошедших оба этапа экспертизы (техническую и содержательную), более чем половине присвоен начальный уровень, более трети имеют продвинутый уровень и менее десятой части достигли высшего уровня.</w:t>
      </w:r>
    </w:p>
    <w:p w:rsidR="009E3D4E" w:rsidRPr="00C47FC0" w:rsidRDefault="009E3D4E" w:rsidP="00225BE9">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p>
    <w:p w:rsidR="00234AA5" w:rsidRPr="00C47FC0" w:rsidRDefault="00234AA5" w:rsidP="00234AA5">
      <w:pPr>
        <w:shd w:val="clear" w:color="auto" w:fill="FFFFFF"/>
        <w:spacing w:after="0" w:line="276" w:lineRule="auto"/>
        <w:ind w:firstLine="567"/>
        <w:jc w:val="right"/>
        <w:rPr>
          <w:rFonts w:ascii="Times New Roman" w:eastAsia="Times New Roman" w:hAnsi="Times New Roman" w:cs="Times New Roman"/>
          <w:b/>
          <w:color w:val="000000"/>
          <w:sz w:val="24"/>
          <w:szCs w:val="24"/>
          <w:lang w:eastAsia="ru-RU"/>
        </w:rPr>
      </w:pPr>
      <w:r w:rsidRPr="00C47FC0">
        <w:rPr>
          <w:rFonts w:ascii="Times New Roman" w:eastAsia="Times New Roman" w:hAnsi="Times New Roman" w:cs="Times New Roman"/>
          <w:b/>
          <w:color w:val="000000"/>
          <w:sz w:val="24"/>
          <w:szCs w:val="24"/>
          <w:lang w:eastAsia="ru-RU"/>
        </w:rPr>
        <w:t>Диаграмма 3</w:t>
      </w:r>
    </w:p>
    <w:p w:rsidR="002E0AD1" w:rsidRDefault="002E0AD1" w:rsidP="00225BE9">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p>
    <w:p w:rsidR="009E3D4E" w:rsidRPr="00C47FC0" w:rsidRDefault="009E3D4E" w:rsidP="00225BE9">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p>
    <w:p w:rsidR="00B726E0" w:rsidRPr="00C47FC0" w:rsidRDefault="00225BE9" w:rsidP="00225BE9">
      <w:pPr>
        <w:shd w:val="clear" w:color="auto" w:fill="FFFFFF"/>
        <w:spacing w:after="0" w:line="276" w:lineRule="auto"/>
        <w:jc w:val="center"/>
        <w:rPr>
          <w:rFonts w:ascii="Times New Roman" w:eastAsia="Times New Roman" w:hAnsi="Times New Roman" w:cs="Times New Roman"/>
          <w:color w:val="000000"/>
          <w:sz w:val="24"/>
          <w:szCs w:val="24"/>
          <w:lang w:eastAsia="ru-RU"/>
        </w:rPr>
      </w:pPr>
      <w:r w:rsidRPr="00C47FC0">
        <w:rPr>
          <w:rFonts w:ascii="Times New Roman" w:eastAsia="Times New Roman" w:hAnsi="Times New Roman" w:cs="Times New Roman"/>
          <w:noProof/>
          <w:color w:val="000000"/>
          <w:sz w:val="24"/>
          <w:szCs w:val="24"/>
          <w:lang w:eastAsia="ru-RU"/>
        </w:rPr>
        <w:drawing>
          <wp:inline distT="0" distB="0" distL="0" distR="0" wp14:anchorId="4572BA3B" wp14:editId="5D5F528E">
            <wp:extent cx="5152445" cy="2520563"/>
            <wp:effectExtent l="0" t="0" r="10160" b="13335"/>
            <wp:docPr id="7"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726E0" w:rsidRDefault="00B726E0" w:rsidP="00CD5015">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p>
    <w:p w:rsidR="009E3D4E" w:rsidRPr="00C47FC0" w:rsidRDefault="009E3D4E" w:rsidP="00CD5015">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p>
    <w:p w:rsidR="0076525D" w:rsidRPr="00C47FC0" w:rsidRDefault="0076525D" w:rsidP="00C34946">
      <w:pPr>
        <w:pStyle w:val="1"/>
        <w:rPr>
          <w:rFonts w:eastAsia="Times New Roman"/>
          <w:lang w:eastAsia="ru-RU"/>
        </w:rPr>
      </w:pPr>
      <w:bookmarkStart w:id="3" w:name="_Toc12473213"/>
      <w:r w:rsidRPr="00C47FC0">
        <w:rPr>
          <w:rFonts w:eastAsia="Times New Roman"/>
          <w:lang w:eastAsia="ru-RU"/>
        </w:rPr>
        <w:t xml:space="preserve">Часть </w:t>
      </w:r>
      <w:r w:rsidR="00A42852" w:rsidRPr="00C47FC0">
        <w:rPr>
          <w:rFonts w:eastAsia="Times New Roman"/>
          <w:lang w:val="en-US" w:eastAsia="ru-RU"/>
        </w:rPr>
        <w:t>I</w:t>
      </w:r>
      <w:r w:rsidRPr="00C47FC0">
        <w:rPr>
          <w:rFonts w:eastAsia="Times New Roman"/>
          <w:lang w:eastAsia="ru-RU"/>
        </w:rPr>
        <w:t>. Атлас как исследовательский инструмент инновационного развития</w:t>
      </w:r>
      <w:bookmarkEnd w:id="3"/>
    </w:p>
    <w:p w:rsidR="00860958" w:rsidRPr="00C47FC0" w:rsidRDefault="00860958" w:rsidP="000871A6">
      <w:pPr>
        <w:shd w:val="clear" w:color="auto" w:fill="FFFFFF"/>
        <w:spacing w:after="0" w:line="276" w:lineRule="auto"/>
        <w:ind w:firstLine="284"/>
        <w:jc w:val="both"/>
        <w:rPr>
          <w:rFonts w:ascii="Times New Roman" w:eastAsia="Times New Roman" w:hAnsi="Times New Roman" w:cs="Times New Roman"/>
          <w:color w:val="000000"/>
          <w:sz w:val="24"/>
          <w:szCs w:val="24"/>
          <w:lang w:eastAsia="ru-RU"/>
        </w:rPr>
      </w:pPr>
    </w:p>
    <w:p w:rsidR="00A42852" w:rsidRPr="00C47FC0" w:rsidRDefault="00A42852" w:rsidP="00C34946">
      <w:pPr>
        <w:pStyle w:val="2"/>
        <w:rPr>
          <w:rFonts w:eastAsia="Times New Roman"/>
          <w:lang w:eastAsia="ru-RU"/>
        </w:rPr>
      </w:pPr>
      <w:bookmarkStart w:id="4" w:name="_Toc12473214"/>
      <w:r w:rsidRPr="00C47FC0">
        <w:rPr>
          <w:rFonts w:eastAsia="Times New Roman"/>
          <w:lang w:eastAsia="ru-RU"/>
        </w:rPr>
        <w:t xml:space="preserve">3. </w:t>
      </w:r>
      <w:r w:rsidR="00BA5AAB" w:rsidRPr="00C47FC0">
        <w:rPr>
          <w:rFonts w:eastAsia="Times New Roman"/>
          <w:lang w:eastAsia="ru-RU"/>
        </w:rPr>
        <w:t>Актив</w:t>
      </w:r>
      <w:r w:rsidRPr="00C47FC0">
        <w:rPr>
          <w:rFonts w:eastAsia="Times New Roman"/>
          <w:lang w:eastAsia="ru-RU"/>
        </w:rPr>
        <w:t xml:space="preserve">ность </w:t>
      </w:r>
      <w:r w:rsidR="00BA5AAB" w:rsidRPr="00C47FC0">
        <w:rPr>
          <w:rFonts w:eastAsia="Times New Roman"/>
          <w:lang w:eastAsia="ru-RU"/>
        </w:rPr>
        <w:t xml:space="preserve">развития </w:t>
      </w:r>
      <w:r w:rsidRPr="00C47FC0">
        <w:rPr>
          <w:rFonts w:eastAsia="Times New Roman"/>
          <w:lang w:eastAsia="ru-RU"/>
        </w:rPr>
        <w:t xml:space="preserve">направлений </w:t>
      </w:r>
      <w:r w:rsidR="00BA5AAB" w:rsidRPr="00C47FC0">
        <w:rPr>
          <w:rFonts w:eastAsia="Times New Roman"/>
          <w:lang w:eastAsia="ru-RU"/>
        </w:rPr>
        <w:t xml:space="preserve">практик </w:t>
      </w:r>
      <w:r w:rsidRPr="00C47FC0">
        <w:rPr>
          <w:rFonts w:eastAsia="Times New Roman"/>
          <w:lang w:eastAsia="ru-RU"/>
        </w:rPr>
        <w:t xml:space="preserve">как отражение инновационной деятельности в </w:t>
      </w:r>
      <w:r w:rsidR="00BA5AAB" w:rsidRPr="00C47FC0">
        <w:rPr>
          <w:rFonts w:eastAsia="Times New Roman"/>
          <w:lang w:eastAsia="ru-RU"/>
        </w:rPr>
        <w:t xml:space="preserve">муниципальных </w:t>
      </w:r>
      <w:r w:rsidRPr="00C47FC0">
        <w:rPr>
          <w:rFonts w:eastAsia="Times New Roman"/>
          <w:lang w:eastAsia="ru-RU"/>
        </w:rPr>
        <w:t xml:space="preserve">образовательных </w:t>
      </w:r>
      <w:r w:rsidR="00BA5AAB" w:rsidRPr="00C47FC0">
        <w:rPr>
          <w:rFonts w:eastAsia="Times New Roman"/>
          <w:lang w:eastAsia="ru-RU"/>
        </w:rPr>
        <w:t>система</w:t>
      </w:r>
      <w:r w:rsidRPr="00C47FC0">
        <w:rPr>
          <w:rFonts w:eastAsia="Times New Roman"/>
          <w:lang w:eastAsia="ru-RU"/>
        </w:rPr>
        <w:t>х</w:t>
      </w:r>
      <w:bookmarkEnd w:id="4"/>
    </w:p>
    <w:p w:rsidR="00BA5AAB" w:rsidRPr="00C47FC0" w:rsidRDefault="00BA5AAB" w:rsidP="000871A6">
      <w:pPr>
        <w:shd w:val="clear" w:color="auto" w:fill="FFFFFF"/>
        <w:spacing w:after="0" w:line="276" w:lineRule="auto"/>
        <w:ind w:left="360" w:firstLine="284"/>
        <w:jc w:val="center"/>
        <w:rPr>
          <w:rFonts w:ascii="Times New Roman" w:eastAsia="Times New Roman" w:hAnsi="Times New Roman" w:cs="Times New Roman"/>
          <w:sz w:val="24"/>
          <w:szCs w:val="24"/>
          <w:lang w:eastAsia="ru-RU"/>
        </w:rPr>
      </w:pPr>
    </w:p>
    <w:p w:rsidR="00BA5AAB" w:rsidRPr="00C47FC0" w:rsidRDefault="00BA5AAB" w:rsidP="00BA5AAB">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C47FC0">
        <w:rPr>
          <w:rFonts w:ascii="Times New Roman" w:eastAsia="Times New Roman" w:hAnsi="Times New Roman" w:cs="Times New Roman"/>
          <w:color w:val="000000"/>
          <w:sz w:val="24"/>
          <w:szCs w:val="24"/>
          <w:lang w:eastAsia="ru-RU"/>
        </w:rPr>
        <w:t>В заявочной кампании приняли участие практики образовательных организаций, расположенных в 53 муниципалитетах края (87% всех муниципалитетов края). По итогам регионального этапа содержательной экспертизы в Атлас вошли практики, представленные организациями 51 муниципалитета.</w:t>
      </w:r>
    </w:p>
    <w:p w:rsidR="00BA5AAB" w:rsidRDefault="00BA5AAB" w:rsidP="00BA5AAB">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C47FC0">
        <w:rPr>
          <w:rFonts w:ascii="Times New Roman" w:eastAsia="Times New Roman" w:hAnsi="Times New Roman" w:cs="Times New Roman"/>
          <w:color w:val="000000"/>
          <w:sz w:val="24"/>
          <w:szCs w:val="24"/>
          <w:lang w:eastAsia="ru-RU"/>
        </w:rPr>
        <w:t>Столь высокая степень включенности муниципальных образовательных систем края в работу с РАОП позволяет сделать некоторые обобщения относительно краевой системы образования и использовать Атлас в качестве исследовательского инструмента. Например, достаточно проанализировать активность муниципальных образовательных систем в развитии практик того или иного направления, включенного в Атлас.</w:t>
      </w:r>
    </w:p>
    <w:p w:rsidR="009E3D4E" w:rsidRDefault="009E3D4E" w:rsidP="00BA5AAB">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p>
    <w:p w:rsidR="009E3D4E" w:rsidRDefault="009E3D4E" w:rsidP="00BA5AAB">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p>
    <w:p w:rsidR="009E3D4E" w:rsidRDefault="009E3D4E" w:rsidP="00BA5AAB">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p>
    <w:p w:rsidR="009E3D4E" w:rsidRDefault="009E3D4E" w:rsidP="00BA5AAB">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p>
    <w:p w:rsidR="009E3D4E" w:rsidRDefault="009E3D4E" w:rsidP="00BA5AAB">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p>
    <w:p w:rsidR="009E3D4E" w:rsidRDefault="009E3D4E" w:rsidP="00BA5AAB">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p>
    <w:p w:rsidR="009E3D4E" w:rsidRPr="00C47FC0" w:rsidRDefault="009E3D4E" w:rsidP="00BA5AAB">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p>
    <w:p w:rsidR="00BA5AAB" w:rsidRPr="00C47FC0" w:rsidRDefault="0003304B" w:rsidP="00394A4B">
      <w:pPr>
        <w:shd w:val="clear" w:color="auto" w:fill="FFFFFF"/>
        <w:spacing w:after="0" w:line="276" w:lineRule="auto"/>
        <w:ind w:firstLine="567"/>
        <w:jc w:val="right"/>
        <w:rPr>
          <w:rFonts w:ascii="Times New Roman" w:eastAsia="Times New Roman" w:hAnsi="Times New Roman" w:cs="Times New Roman"/>
          <w:b/>
          <w:sz w:val="24"/>
          <w:szCs w:val="24"/>
          <w:lang w:eastAsia="ru-RU"/>
        </w:rPr>
      </w:pPr>
      <w:r w:rsidRPr="00C47FC0">
        <w:rPr>
          <w:rFonts w:ascii="Times New Roman" w:eastAsia="Times New Roman" w:hAnsi="Times New Roman" w:cs="Times New Roman"/>
          <w:b/>
          <w:sz w:val="24"/>
          <w:szCs w:val="24"/>
          <w:lang w:eastAsia="ru-RU"/>
        </w:rPr>
        <w:t>Диаграмма 4</w:t>
      </w:r>
    </w:p>
    <w:p w:rsidR="0003304B" w:rsidRDefault="0003304B" w:rsidP="00394A4B">
      <w:pPr>
        <w:shd w:val="clear" w:color="auto" w:fill="FFFFFF"/>
        <w:spacing w:after="0" w:line="276" w:lineRule="auto"/>
        <w:ind w:firstLine="567"/>
        <w:jc w:val="right"/>
        <w:rPr>
          <w:rFonts w:ascii="Times New Roman" w:eastAsia="Times New Roman" w:hAnsi="Times New Roman" w:cs="Times New Roman"/>
          <w:b/>
          <w:sz w:val="24"/>
          <w:szCs w:val="24"/>
          <w:lang w:eastAsia="ru-RU"/>
        </w:rPr>
      </w:pPr>
    </w:p>
    <w:p w:rsidR="009E3D4E" w:rsidRPr="00C47FC0" w:rsidRDefault="009E3D4E" w:rsidP="00394A4B">
      <w:pPr>
        <w:shd w:val="clear" w:color="auto" w:fill="FFFFFF"/>
        <w:spacing w:after="0" w:line="276" w:lineRule="auto"/>
        <w:ind w:firstLine="567"/>
        <w:jc w:val="right"/>
        <w:rPr>
          <w:rFonts w:ascii="Times New Roman" w:eastAsia="Times New Roman" w:hAnsi="Times New Roman" w:cs="Times New Roman"/>
          <w:b/>
          <w:sz w:val="24"/>
          <w:szCs w:val="24"/>
          <w:lang w:eastAsia="ru-RU"/>
        </w:rPr>
      </w:pPr>
    </w:p>
    <w:p w:rsidR="00C25E3B" w:rsidRPr="00C47FC0" w:rsidRDefault="00C25E3B" w:rsidP="0003304B">
      <w:pPr>
        <w:shd w:val="clear" w:color="auto" w:fill="FFFFFF"/>
        <w:spacing w:after="0" w:line="276" w:lineRule="auto"/>
        <w:ind w:left="360" w:firstLine="284"/>
        <w:jc w:val="center"/>
        <w:rPr>
          <w:rFonts w:ascii="Times New Roman" w:eastAsia="Times New Roman" w:hAnsi="Times New Roman" w:cs="Times New Roman"/>
          <w:b/>
          <w:color w:val="000000"/>
          <w:sz w:val="24"/>
          <w:szCs w:val="24"/>
          <w:lang w:eastAsia="ru-RU"/>
        </w:rPr>
      </w:pPr>
      <w:r w:rsidRPr="00C47FC0">
        <w:rPr>
          <w:rFonts w:ascii="Times New Roman" w:eastAsia="Times New Roman" w:hAnsi="Times New Roman" w:cs="Times New Roman"/>
          <w:b/>
          <w:color w:val="000000"/>
          <w:sz w:val="24"/>
          <w:szCs w:val="24"/>
          <w:lang w:eastAsia="ru-RU"/>
        </w:rPr>
        <w:t>Доля выдвинутых на экспертизу практик по направлениям в 2019 г.</w:t>
      </w:r>
    </w:p>
    <w:p w:rsidR="007A02C2" w:rsidRDefault="007A02C2" w:rsidP="00C25E3B">
      <w:pPr>
        <w:spacing w:after="0"/>
        <w:rPr>
          <w:rFonts w:ascii="Times New Roman" w:hAnsi="Times New Roman" w:cs="Times New Roman"/>
          <w:sz w:val="24"/>
          <w:szCs w:val="24"/>
        </w:rPr>
      </w:pPr>
    </w:p>
    <w:p w:rsidR="009E3D4E" w:rsidRPr="00C47FC0" w:rsidRDefault="009E3D4E" w:rsidP="00C25E3B">
      <w:pPr>
        <w:spacing w:after="0"/>
        <w:rPr>
          <w:rFonts w:ascii="Times New Roman" w:hAnsi="Times New Roman" w:cs="Times New Roman"/>
          <w:sz w:val="24"/>
          <w:szCs w:val="24"/>
        </w:rPr>
      </w:pPr>
    </w:p>
    <w:p w:rsidR="007A02C2" w:rsidRPr="00C47FC0" w:rsidRDefault="007A02C2" w:rsidP="00C25E3B">
      <w:pPr>
        <w:spacing w:after="0"/>
        <w:rPr>
          <w:rFonts w:ascii="Times New Roman" w:hAnsi="Times New Roman" w:cs="Times New Roman"/>
          <w:sz w:val="24"/>
          <w:szCs w:val="24"/>
        </w:rPr>
      </w:pPr>
      <w:r w:rsidRPr="00C47FC0">
        <w:rPr>
          <w:rFonts w:ascii="Times New Roman" w:hAnsi="Times New Roman" w:cs="Times New Roman"/>
          <w:noProof/>
          <w:sz w:val="24"/>
          <w:szCs w:val="24"/>
          <w:lang w:eastAsia="ru-RU"/>
        </w:rPr>
        <w:drawing>
          <wp:inline distT="0" distB="0" distL="0" distR="0" wp14:anchorId="2CEF0BB8" wp14:editId="69A16E87">
            <wp:extent cx="6289482" cy="3260035"/>
            <wp:effectExtent l="0" t="0" r="16510" b="1714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25E3B" w:rsidRDefault="00C25E3B" w:rsidP="00C25E3B">
      <w:pPr>
        <w:shd w:val="clear" w:color="auto" w:fill="FFFFFF"/>
        <w:spacing w:after="0" w:line="276" w:lineRule="auto"/>
        <w:jc w:val="right"/>
        <w:rPr>
          <w:rFonts w:ascii="Times New Roman" w:eastAsia="Times New Roman" w:hAnsi="Times New Roman" w:cs="Times New Roman"/>
          <w:b/>
          <w:color w:val="000000"/>
          <w:sz w:val="24"/>
          <w:szCs w:val="24"/>
          <w:lang w:eastAsia="ru-RU"/>
        </w:rPr>
      </w:pPr>
    </w:p>
    <w:p w:rsidR="009E3D4E" w:rsidRPr="00C47FC0" w:rsidRDefault="009E3D4E" w:rsidP="00C25E3B">
      <w:pPr>
        <w:shd w:val="clear" w:color="auto" w:fill="FFFFFF"/>
        <w:spacing w:after="0" w:line="276" w:lineRule="auto"/>
        <w:jc w:val="right"/>
        <w:rPr>
          <w:rFonts w:ascii="Times New Roman" w:eastAsia="Times New Roman" w:hAnsi="Times New Roman" w:cs="Times New Roman"/>
          <w:b/>
          <w:color w:val="000000"/>
          <w:sz w:val="24"/>
          <w:szCs w:val="24"/>
          <w:lang w:eastAsia="ru-RU"/>
        </w:rPr>
      </w:pPr>
    </w:p>
    <w:p w:rsidR="00BA5AAB" w:rsidRPr="00C47FC0" w:rsidRDefault="00BA5AAB" w:rsidP="009E3D4E">
      <w:pPr>
        <w:shd w:val="clear" w:color="auto" w:fill="FFFFFF"/>
        <w:spacing w:line="276" w:lineRule="auto"/>
        <w:ind w:firstLine="567"/>
        <w:jc w:val="both"/>
        <w:rPr>
          <w:rFonts w:ascii="Times New Roman" w:eastAsia="Times New Roman" w:hAnsi="Times New Roman" w:cs="Times New Roman"/>
          <w:color w:val="000000"/>
          <w:sz w:val="24"/>
          <w:szCs w:val="24"/>
          <w:lang w:eastAsia="ru-RU"/>
        </w:rPr>
      </w:pPr>
      <w:proofErr w:type="gramStart"/>
      <w:r w:rsidRPr="00C47FC0">
        <w:rPr>
          <w:rFonts w:ascii="Times New Roman" w:eastAsia="Times New Roman" w:hAnsi="Times New Roman" w:cs="Times New Roman"/>
          <w:color w:val="000000"/>
          <w:sz w:val="24"/>
          <w:szCs w:val="24"/>
          <w:lang w:eastAsia="ru-RU"/>
        </w:rPr>
        <w:t>Наиболее активно в крае развиваются практики, связанные с такими ключевыми направлениями региональной и федеральной образовательной политики, как построение образовательной среды ДОО для достижения новых образовательных результатов, становление укладов жизни школ как факторов духовно-нравственного развития обучающихся и обновление практик воспитания, построение практик инклюзивного образования от отдельных практик к моделям муниципального уровня, обновление содержания и технологий дополнительного образования, развитие школьной системы оценки</w:t>
      </w:r>
      <w:proofErr w:type="gramEnd"/>
      <w:r w:rsidRPr="00C47FC0">
        <w:rPr>
          <w:rFonts w:ascii="Times New Roman" w:eastAsia="Times New Roman" w:hAnsi="Times New Roman" w:cs="Times New Roman"/>
          <w:color w:val="000000"/>
          <w:sz w:val="24"/>
          <w:szCs w:val="24"/>
          <w:lang w:eastAsia="ru-RU"/>
        </w:rPr>
        <w:t xml:space="preserve"> качества образования.</w:t>
      </w:r>
    </w:p>
    <w:p w:rsidR="00BA5AAB" w:rsidRPr="00C47FC0" w:rsidRDefault="00BA5AAB" w:rsidP="009E3D4E">
      <w:pPr>
        <w:shd w:val="clear" w:color="auto" w:fill="FFFFFF"/>
        <w:spacing w:line="276" w:lineRule="auto"/>
        <w:ind w:firstLine="567"/>
        <w:jc w:val="both"/>
        <w:rPr>
          <w:rFonts w:ascii="Times New Roman" w:eastAsia="Times New Roman" w:hAnsi="Times New Roman" w:cs="Times New Roman"/>
          <w:color w:val="000000"/>
          <w:sz w:val="24"/>
          <w:szCs w:val="24"/>
          <w:lang w:eastAsia="ru-RU"/>
        </w:rPr>
      </w:pPr>
      <w:r w:rsidRPr="00C47FC0">
        <w:rPr>
          <w:rFonts w:ascii="Times New Roman" w:eastAsia="Times New Roman" w:hAnsi="Times New Roman" w:cs="Times New Roman"/>
          <w:color w:val="000000"/>
          <w:sz w:val="24"/>
          <w:szCs w:val="24"/>
          <w:lang w:eastAsia="ru-RU"/>
        </w:rPr>
        <w:t>Работа по этим направлениям ведется в крае не первый год, и это отразилось в количестве поданных заявок в Атлас от практик, реализующихся в школах и детских садах.</w:t>
      </w:r>
    </w:p>
    <w:p w:rsidR="00BA5AAB" w:rsidRPr="00C47FC0" w:rsidRDefault="00BA5AAB" w:rsidP="009E3D4E">
      <w:pPr>
        <w:shd w:val="clear" w:color="auto" w:fill="FFFFFF"/>
        <w:spacing w:line="276" w:lineRule="auto"/>
        <w:ind w:firstLine="567"/>
        <w:jc w:val="both"/>
        <w:rPr>
          <w:rFonts w:ascii="Times New Roman" w:eastAsia="Times New Roman" w:hAnsi="Times New Roman" w:cs="Times New Roman"/>
          <w:color w:val="000000"/>
          <w:sz w:val="24"/>
          <w:szCs w:val="24"/>
          <w:lang w:eastAsia="ru-RU"/>
        </w:rPr>
      </w:pPr>
      <w:r w:rsidRPr="00C47FC0">
        <w:rPr>
          <w:rFonts w:ascii="Times New Roman" w:eastAsia="Times New Roman" w:hAnsi="Times New Roman" w:cs="Times New Roman"/>
          <w:color w:val="000000"/>
          <w:sz w:val="24"/>
          <w:szCs w:val="24"/>
          <w:lang w:eastAsia="ru-RU"/>
        </w:rPr>
        <w:t xml:space="preserve">В то же время в региональной образовательной политике активизируются новые задачи, включенные в различные федеральные проекты и программы национального </w:t>
      </w:r>
      <w:r w:rsidRPr="00C47FC0">
        <w:rPr>
          <w:rFonts w:ascii="Times New Roman" w:eastAsia="Times New Roman" w:hAnsi="Times New Roman" w:cs="Times New Roman"/>
          <w:color w:val="000000"/>
          <w:sz w:val="24"/>
          <w:szCs w:val="24"/>
          <w:lang w:eastAsia="ru-RU"/>
        </w:rPr>
        <w:lastRenderedPageBreak/>
        <w:t>проекта «Образование», и это также находит отражение в практиках образовательных организаций края.</w:t>
      </w:r>
    </w:p>
    <w:p w:rsidR="00BA5AAB" w:rsidRPr="00C47FC0" w:rsidRDefault="00BA5AAB" w:rsidP="009E3D4E">
      <w:pPr>
        <w:shd w:val="clear" w:color="auto" w:fill="FFFFFF"/>
        <w:spacing w:line="276" w:lineRule="auto"/>
        <w:ind w:firstLine="567"/>
        <w:jc w:val="both"/>
        <w:rPr>
          <w:rFonts w:ascii="Times New Roman" w:eastAsia="Times New Roman" w:hAnsi="Times New Roman" w:cs="Times New Roman"/>
          <w:color w:val="000000"/>
          <w:sz w:val="24"/>
          <w:szCs w:val="24"/>
          <w:lang w:eastAsia="ru-RU"/>
        </w:rPr>
      </w:pPr>
      <w:r w:rsidRPr="00C47FC0">
        <w:rPr>
          <w:rFonts w:ascii="Times New Roman" w:eastAsia="Times New Roman" w:hAnsi="Times New Roman" w:cs="Times New Roman"/>
          <w:color w:val="000000"/>
          <w:sz w:val="24"/>
          <w:szCs w:val="24"/>
          <w:lang w:eastAsia="ru-RU"/>
        </w:rPr>
        <w:t xml:space="preserve">Однако пока доля заявок от практик в этих направлениях иллюстрирует лишь то, что краевая образовательная система стартовала на пути решения задач. Например, по направлениям, связанным с </w:t>
      </w:r>
      <w:proofErr w:type="spellStart"/>
      <w:r w:rsidRPr="00C47FC0">
        <w:rPr>
          <w:rFonts w:ascii="Times New Roman" w:eastAsia="Times New Roman" w:hAnsi="Times New Roman" w:cs="Times New Roman"/>
          <w:color w:val="000000"/>
          <w:sz w:val="24"/>
          <w:szCs w:val="24"/>
          <w:lang w:eastAsia="ru-RU"/>
        </w:rPr>
        <w:t>цифровизацией</w:t>
      </w:r>
      <w:proofErr w:type="spellEnd"/>
      <w:r w:rsidRPr="00C47FC0">
        <w:rPr>
          <w:rFonts w:ascii="Times New Roman" w:eastAsia="Times New Roman" w:hAnsi="Times New Roman" w:cs="Times New Roman"/>
          <w:color w:val="000000"/>
          <w:sz w:val="24"/>
          <w:szCs w:val="24"/>
          <w:lang w:eastAsia="ru-RU"/>
        </w:rPr>
        <w:t xml:space="preserve"> школы, с формированием и оценкой функциональных грамотностей, формированием и сопровождением индивидуальных образовательных программ школьников, количество поданных заявок не превышает 5%.</w:t>
      </w:r>
    </w:p>
    <w:p w:rsidR="00BA5AAB" w:rsidRPr="00C47FC0" w:rsidRDefault="00BA5AAB" w:rsidP="009E3D4E">
      <w:pPr>
        <w:shd w:val="clear" w:color="auto" w:fill="FFFFFF"/>
        <w:spacing w:line="276" w:lineRule="auto"/>
        <w:ind w:firstLine="567"/>
        <w:jc w:val="both"/>
        <w:rPr>
          <w:rFonts w:ascii="Times New Roman" w:eastAsia="Times New Roman" w:hAnsi="Times New Roman" w:cs="Times New Roman"/>
          <w:color w:val="000000"/>
          <w:sz w:val="24"/>
          <w:szCs w:val="24"/>
          <w:lang w:eastAsia="ru-RU"/>
        </w:rPr>
      </w:pPr>
      <w:proofErr w:type="gramStart"/>
      <w:r w:rsidRPr="00C47FC0">
        <w:rPr>
          <w:rFonts w:ascii="Times New Roman" w:eastAsia="Times New Roman" w:hAnsi="Times New Roman" w:cs="Times New Roman"/>
          <w:color w:val="000000"/>
          <w:sz w:val="24"/>
          <w:szCs w:val="24"/>
          <w:lang w:eastAsia="ru-RU"/>
        </w:rPr>
        <w:t>Можно предположить, что работа в этих направлениях ведется в большем количестве образовательных организаций и в будущем году в Атлас поступит больше заявок, но также важно и то, что появившиеся в этом году направления задают ориентир муниципальным образовательным системам, позволяя определить и скорректировать собственные приоритеты, чтобы сконцентрировать усилия и ресурсы на ключевых направлениях образовательной политики.</w:t>
      </w:r>
      <w:r w:rsidRPr="00C47FC0">
        <w:rPr>
          <w:rFonts w:ascii="Times New Roman" w:eastAsia="Times New Roman" w:hAnsi="Times New Roman" w:cs="Times New Roman"/>
          <w:color w:val="000000"/>
          <w:sz w:val="24"/>
          <w:szCs w:val="24"/>
          <w:highlight w:val="yellow"/>
          <w:lang w:eastAsia="ru-RU"/>
        </w:rPr>
        <w:t xml:space="preserve"> </w:t>
      </w:r>
      <w:proofErr w:type="gramEnd"/>
    </w:p>
    <w:p w:rsidR="00D24A4F" w:rsidRPr="00C47FC0" w:rsidRDefault="002537AE" w:rsidP="009E3D4E">
      <w:pPr>
        <w:shd w:val="clear" w:color="auto" w:fill="FFFFFF"/>
        <w:spacing w:line="276" w:lineRule="auto"/>
        <w:ind w:firstLine="567"/>
        <w:jc w:val="both"/>
        <w:rPr>
          <w:rFonts w:ascii="Times New Roman" w:eastAsia="Times New Roman" w:hAnsi="Times New Roman" w:cs="Times New Roman"/>
          <w:sz w:val="24"/>
          <w:szCs w:val="24"/>
          <w:lang w:eastAsia="ru-RU"/>
        </w:rPr>
      </w:pPr>
      <w:r w:rsidRPr="00C47FC0">
        <w:rPr>
          <w:rFonts w:ascii="Times New Roman" w:eastAsia="Times New Roman" w:hAnsi="Times New Roman" w:cs="Times New Roman"/>
          <w:sz w:val="24"/>
          <w:szCs w:val="24"/>
          <w:lang w:eastAsia="ru-RU"/>
        </w:rPr>
        <w:t>Если анализировать а</w:t>
      </w:r>
      <w:r w:rsidR="00D24A4F" w:rsidRPr="00C47FC0">
        <w:rPr>
          <w:rFonts w:ascii="Times New Roman" w:eastAsia="Times New Roman" w:hAnsi="Times New Roman" w:cs="Times New Roman"/>
          <w:sz w:val="24"/>
          <w:szCs w:val="24"/>
          <w:lang w:eastAsia="ru-RU"/>
        </w:rPr>
        <w:t xml:space="preserve">ктивность </w:t>
      </w:r>
      <w:r w:rsidRPr="00C47FC0">
        <w:rPr>
          <w:rFonts w:ascii="Times New Roman" w:eastAsia="Times New Roman" w:hAnsi="Times New Roman" w:cs="Times New Roman"/>
          <w:sz w:val="24"/>
          <w:szCs w:val="24"/>
          <w:lang w:eastAsia="ru-RU"/>
        </w:rPr>
        <w:t>муниципальных систем образования</w:t>
      </w:r>
      <w:r w:rsidR="00D24A4F" w:rsidRPr="00C47FC0">
        <w:rPr>
          <w:rFonts w:ascii="Times New Roman" w:eastAsia="Times New Roman" w:hAnsi="Times New Roman" w:cs="Times New Roman"/>
          <w:sz w:val="24"/>
          <w:szCs w:val="24"/>
          <w:lang w:eastAsia="ru-RU"/>
        </w:rPr>
        <w:t xml:space="preserve"> по количеству поданных заявок по направлениям</w:t>
      </w:r>
      <w:r w:rsidRPr="00C47FC0">
        <w:rPr>
          <w:rFonts w:ascii="Times New Roman" w:eastAsia="Times New Roman" w:hAnsi="Times New Roman" w:cs="Times New Roman"/>
          <w:sz w:val="24"/>
          <w:szCs w:val="24"/>
          <w:lang w:eastAsia="ru-RU"/>
        </w:rPr>
        <w:t xml:space="preserve">, то можно отметить, что на </w:t>
      </w:r>
      <w:r w:rsidR="00D24A4F" w:rsidRPr="00C47FC0">
        <w:rPr>
          <w:rFonts w:ascii="Times New Roman" w:eastAsia="Times New Roman" w:hAnsi="Times New Roman" w:cs="Times New Roman"/>
          <w:sz w:val="24"/>
          <w:szCs w:val="24"/>
          <w:lang w:eastAsia="ru-RU"/>
        </w:rPr>
        <w:t xml:space="preserve">построение образовательной среды ДОО для достижения новых образовательных результатов </w:t>
      </w:r>
      <w:r w:rsidRPr="00C47FC0">
        <w:rPr>
          <w:rFonts w:ascii="Times New Roman" w:eastAsia="Times New Roman" w:hAnsi="Times New Roman" w:cs="Times New Roman"/>
          <w:sz w:val="24"/>
          <w:szCs w:val="24"/>
          <w:lang w:eastAsia="ru-RU"/>
        </w:rPr>
        <w:t xml:space="preserve">направлено от </w:t>
      </w:r>
      <w:r w:rsidR="00D24A4F" w:rsidRPr="00C47FC0">
        <w:rPr>
          <w:rFonts w:ascii="Times New Roman" w:eastAsia="Times New Roman" w:hAnsi="Times New Roman" w:cs="Times New Roman"/>
          <w:sz w:val="24"/>
          <w:szCs w:val="24"/>
          <w:lang w:eastAsia="ru-RU"/>
        </w:rPr>
        <w:t>10</w:t>
      </w:r>
      <w:r w:rsidRPr="00C47FC0">
        <w:rPr>
          <w:rFonts w:ascii="Times New Roman" w:eastAsia="Times New Roman" w:hAnsi="Times New Roman" w:cs="Times New Roman"/>
          <w:sz w:val="24"/>
          <w:szCs w:val="24"/>
          <w:lang w:eastAsia="ru-RU"/>
        </w:rPr>
        <w:t xml:space="preserve"> до </w:t>
      </w:r>
      <w:r w:rsidR="00D24A4F" w:rsidRPr="00C47FC0">
        <w:rPr>
          <w:rFonts w:ascii="Times New Roman" w:eastAsia="Times New Roman" w:hAnsi="Times New Roman" w:cs="Times New Roman"/>
          <w:sz w:val="24"/>
          <w:szCs w:val="24"/>
          <w:lang w:eastAsia="ru-RU"/>
        </w:rPr>
        <w:t xml:space="preserve">23 практик </w:t>
      </w:r>
      <w:r w:rsidRPr="00C47FC0">
        <w:rPr>
          <w:rFonts w:ascii="Times New Roman" w:eastAsia="Times New Roman" w:hAnsi="Times New Roman" w:cs="Times New Roman"/>
          <w:sz w:val="24"/>
          <w:szCs w:val="24"/>
          <w:lang w:eastAsia="ru-RU"/>
        </w:rPr>
        <w:t xml:space="preserve">в образовательных организациях городов </w:t>
      </w:r>
      <w:r w:rsidR="00D24A4F" w:rsidRPr="00C47FC0">
        <w:rPr>
          <w:rFonts w:ascii="Times New Roman" w:eastAsia="Times New Roman" w:hAnsi="Times New Roman" w:cs="Times New Roman"/>
          <w:sz w:val="24"/>
          <w:szCs w:val="24"/>
          <w:lang w:eastAsia="ru-RU"/>
        </w:rPr>
        <w:t>Ачинск</w:t>
      </w:r>
      <w:r w:rsidRPr="00C47FC0">
        <w:rPr>
          <w:rFonts w:ascii="Times New Roman" w:eastAsia="Times New Roman" w:hAnsi="Times New Roman" w:cs="Times New Roman"/>
          <w:sz w:val="24"/>
          <w:szCs w:val="24"/>
          <w:lang w:eastAsia="ru-RU"/>
        </w:rPr>
        <w:t>а</w:t>
      </w:r>
      <w:r w:rsidR="00D24A4F" w:rsidRPr="00C47FC0">
        <w:rPr>
          <w:rFonts w:ascii="Times New Roman" w:eastAsia="Times New Roman" w:hAnsi="Times New Roman" w:cs="Times New Roman"/>
          <w:sz w:val="24"/>
          <w:szCs w:val="24"/>
          <w:lang w:eastAsia="ru-RU"/>
        </w:rPr>
        <w:t>, Канск</w:t>
      </w:r>
      <w:r w:rsidRPr="00C47FC0">
        <w:rPr>
          <w:rFonts w:ascii="Times New Roman" w:eastAsia="Times New Roman" w:hAnsi="Times New Roman" w:cs="Times New Roman"/>
          <w:sz w:val="24"/>
          <w:szCs w:val="24"/>
          <w:lang w:eastAsia="ru-RU"/>
        </w:rPr>
        <w:t>а</w:t>
      </w:r>
      <w:r w:rsidR="00D24A4F" w:rsidRPr="00C47FC0">
        <w:rPr>
          <w:rFonts w:ascii="Times New Roman" w:eastAsia="Times New Roman" w:hAnsi="Times New Roman" w:cs="Times New Roman"/>
          <w:sz w:val="24"/>
          <w:szCs w:val="24"/>
          <w:lang w:eastAsia="ru-RU"/>
        </w:rPr>
        <w:t>, Норильск</w:t>
      </w:r>
      <w:r w:rsidRPr="00C47FC0">
        <w:rPr>
          <w:rFonts w:ascii="Times New Roman" w:eastAsia="Times New Roman" w:hAnsi="Times New Roman" w:cs="Times New Roman"/>
          <w:sz w:val="24"/>
          <w:szCs w:val="24"/>
          <w:lang w:eastAsia="ru-RU"/>
        </w:rPr>
        <w:t>а</w:t>
      </w:r>
      <w:r w:rsidR="00D24A4F" w:rsidRPr="00C47FC0">
        <w:rPr>
          <w:rFonts w:ascii="Times New Roman" w:eastAsia="Times New Roman" w:hAnsi="Times New Roman" w:cs="Times New Roman"/>
          <w:sz w:val="24"/>
          <w:szCs w:val="24"/>
          <w:lang w:eastAsia="ru-RU"/>
        </w:rPr>
        <w:t>, ЗА</w:t>
      </w:r>
      <w:r w:rsidR="00AC13FB" w:rsidRPr="00C47FC0">
        <w:rPr>
          <w:rFonts w:ascii="Times New Roman" w:eastAsia="Times New Roman" w:hAnsi="Times New Roman" w:cs="Times New Roman"/>
          <w:sz w:val="24"/>
          <w:szCs w:val="24"/>
          <w:lang w:eastAsia="ru-RU"/>
        </w:rPr>
        <w:t xml:space="preserve">ТО г. Зеленогорск, </w:t>
      </w:r>
      <w:proofErr w:type="spellStart"/>
      <w:r w:rsidR="00AC13FB" w:rsidRPr="00C47FC0">
        <w:rPr>
          <w:rFonts w:ascii="Times New Roman" w:eastAsia="Times New Roman" w:hAnsi="Times New Roman" w:cs="Times New Roman"/>
          <w:sz w:val="24"/>
          <w:szCs w:val="24"/>
          <w:lang w:eastAsia="ru-RU"/>
        </w:rPr>
        <w:t>Нижнеингашского</w:t>
      </w:r>
      <w:proofErr w:type="spellEnd"/>
      <w:r w:rsidR="00D24A4F" w:rsidRPr="00C47FC0">
        <w:rPr>
          <w:rFonts w:ascii="Times New Roman" w:eastAsia="Times New Roman" w:hAnsi="Times New Roman" w:cs="Times New Roman"/>
          <w:sz w:val="24"/>
          <w:szCs w:val="24"/>
          <w:lang w:eastAsia="ru-RU"/>
        </w:rPr>
        <w:t xml:space="preserve"> </w:t>
      </w:r>
      <w:r w:rsidR="00AC13FB" w:rsidRPr="00C47FC0">
        <w:rPr>
          <w:rFonts w:ascii="Times New Roman" w:eastAsia="Times New Roman" w:hAnsi="Times New Roman" w:cs="Times New Roman"/>
          <w:sz w:val="24"/>
          <w:szCs w:val="24"/>
          <w:lang w:eastAsia="ru-RU"/>
        </w:rPr>
        <w:t>и</w:t>
      </w:r>
      <w:r w:rsidR="00D24A4F" w:rsidRPr="00C47FC0">
        <w:rPr>
          <w:rFonts w:ascii="Times New Roman" w:eastAsia="Times New Roman" w:hAnsi="Times New Roman" w:cs="Times New Roman"/>
          <w:sz w:val="24"/>
          <w:szCs w:val="24"/>
          <w:lang w:eastAsia="ru-RU"/>
        </w:rPr>
        <w:t xml:space="preserve"> </w:t>
      </w:r>
      <w:proofErr w:type="spellStart"/>
      <w:r w:rsidR="00D24A4F" w:rsidRPr="00C47FC0">
        <w:rPr>
          <w:rFonts w:ascii="Times New Roman" w:eastAsia="Times New Roman" w:hAnsi="Times New Roman" w:cs="Times New Roman"/>
          <w:sz w:val="24"/>
          <w:szCs w:val="24"/>
          <w:lang w:eastAsia="ru-RU"/>
        </w:rPr>
        <w:t>Тасеевск</w:t>
      </w:r>
      <w:r w:rsidR="00AC13FB" w:rsidRPr="00C47FC0">
        <w:rPr>
          <w:rFonts w:ascii="Times New Roman" w:eastAsia="Times New Roman" w:hAnsi="Times New Roman" w:cs="Times New Roman"/>
          <w:sz w:val="24"/>
          <w:szCs w:val="24"/>
          <w:lang w:eastAsia="ru-RU"/>
        </w:rPr>
        <w:t>ого</w:t>
      </w:r>
      <w:proofErr w:type="spellEnd"/>
      <w:r w:rsidR="00D24A4F" w:rsidRPr="00C47FC0">
        <w:rPr>
          <w:rFonts w:ascii="Times New Roman" w:eastAsia="Times New Roman" w:hAnsi="Times New Roman" w:cs="Times New Roman"/>
          <w:sz w:val="24"/>
          <w:szCs w:val="24"/>
          <w:lang w:eastAsia="ru-RU"/>
        </w:rPr>
        <w:t xml:space="preserve"> район</w:t>
      </w:r>
      <w:r w:rsidR="00AC13FB" w:rsidRPr="00C47FC0">
        <w:rPr>
          <w:rFonts w:ascii="Times New Roman" w:eastAsia="Times New Roman" w:hAnsi="Times New Roman" w:cs="Times New Roman"/>
          <w:sz w:val="24"/>
          <w:szCs w:val="24"/>
          <w:lang w:eastAsia="ru-RU"/>
        </w:rPr>
        <w:t>ов.</w:t>
      </w:r>
    </w:p>
    <w:p w:rsidR="00D24A4F" w:rsidRPr="00C47FC0" w:rsidRDefault="00AC13FB" w:rsidP="009E3D4E">
      <w:pPr>
        <w:shd w:val="clear" w:color="auto" w:fill="FFFFFF"/>
        <w:spacing w:line="276" w:lineRule="auto"/>
        <w:ind w:firstLine="567"/>
        <w:jc w:val="both"/>
        <w:rPr>
          <w:rFonts w:ascii="Times New Roman" w:eastAsia="Times New Roman" w:hAnsi="Times New Roman" w:cs="Times New Roman"/>
          <w:sz w:val="24"/>
          <w:szCs w:val="24"/>
          <w:lang w:eastAsia="ru-RU"/>
        </w:rPr>
      </w:pPr>
      <w:r w:rsidRPr="00C47FC0">
        <w:rPr>
          <w:rFonts w:ascii="Times New Roman" w:eastAsia="Times New Roman" w:hAnsi="Times New Roman" w:cs="Times New Roman"/>
          <w:sz w:val="24"/>
          <w:szCs w:val="24"/>
          <w:lang w:eastAsia="ru-RU"/>
        </w:rPr>
        <w:t>С</w:t>
      </w:r>
      <w:r w:rsidR="00D24A4F" w:rsidRPr="00C47FC0">
        <w:rPr>
          <w:rFonts w:ascii="Times New Roman" w:eastAsia="Times New Roman" w:hAnsi="Times New Roman" w:cs="Times New Roman"/>
          <w:sz w:val="24"/>
          <w:szCs w:val="24"/>
          <w:lang w:eastAsia="ru-RU"/>
        </w:rPr>
        <w:t>тановлени</w:t>
      </w:r>
      <w:r w:rsidRPr="00C47FC0">
        <w:rPr>
          <w:rFonts w:ascii="Times New Roman" w:eastAsia="Times New Roman" w:hAnsi="Times New Roman" w:cs="Times New Roman"/>
          <w:sz w:val="24"/>
          <w:szCs w:val="24"/>
          <w:lang w:eastAsia="ru-RU"/>
        </w:rPr>
        <w:t>ю</w:t>
      </w:r>
      <w:r w:rsidR="00D24A4F" w:rsidRPr="00C47FC0">
        <w:rPr>
          <w:rFonts w:ascii="Times New Roman" w:eastAsia="Times New Roman" w:hAnsi="Times New Roman" w:cs="Times New Roman"/>
          <w:sz w:val="24"/>
          <w:szCs w:val="24"/>
          <w:lang w:eastAsia="ru-RU"/>
        </w:rPr>
        <w:t xml:space="preserve"> укладов жизни школ как фактор</w:t>
      </w:r>
      <w:r w:rsidRPr="00C47FC0">
        <w:rPr>
          <w:rFonts w:ascii="Times New Roman" w:eastAsia="Times New Roman" w:hAnsi="Times New Roman" w:cs="Times New Roman"/>
          <w:sz w:val="24"/>
          <w:szCs w:val="24"/>
          <w:lang w:eastAsia="ru-RU"/>
        </w:rPr>
        <w:t>у</w:t>
      </w:r>
      <w:r w:rsidR="00D24A4F" w:rsidRPr="00C47FC0">
        <w:rPr>
          <w:rFonts w:ascii="Times New Roman" w:eastAsia="Times New Roman" w:hAnsi="Times New Roman" w:cs="Times New Roman"/>
          <w:sz w:val="24"/>
          <w:szCs w:val="24"/>
          <w:lang w:eastAsia="ru-RU"/>
        </w:rPr>
        <w:t xml:space="preserve"> духовно-нравственного развития обучающихся и обновлени</w:t>
      </w:r>
      <w:r w:rsidRPr="00C47FC0">
        <w:rPr>
          <w:rFonts w:ascii="Times New Roman" w:eastAsia="Times New Roman" w:hAnsi="Times New Roman" w:cs="Times New Roman"/>
          <w:sz w:val="24"/>
          <w:szCs w:val="24"/>
          <w:lang w:eastAsia="ru-RU"/>
        </w:rPr>
        <w:t>ю</w:t>
      </w:r>
      <w:r w:rsidR="00D24A4F" w:rsidRPr="00C47FC0">
        <w:rPr>
          <w:rFonts w:ascii="Times New Roman" w:eastAsia="Times New Roman" w:hAnsi="Times New Roman" w:cs="Times New Roman"/>
          <w:sz w:val="24"/>
          <w:szCs w:val="24"/>
          <w:lang w:eastAsia="ru-RU"/>
        </w:rPr>
        <w:t xml:space="preserve"> практик воспитания</w:t>
      </w:r>
      <w:r w:rsidR="00D24A4F" w:rsidRPr="00C47FC0">
        <w:rPr>
          <w:rFonts w:ascii="Times New Roman" w:eastAsia="Times New Roman" w:hAnsi="Times New Roman" w:cs="Times New Roman"/>
          <w:color w:val="FF0000"/>
          <w:sz w:val="24"/>
          <w:szCs w:val="24"/>
          <w:lang w:eastAsia="ru-RU"/>
        </w:rPr>
        <w:t xml:space="preserve"> </w:t>
      </w:r>
      <w:r w:rsidRPr="00C47FC0">
        <w:rPr>
          <w:rFonts w:ascii="Times New Roman" w:eastAsia="Times New Roman" w:hAnsi="Times New Roman" w:cs="Times New Roman"/>
          <w:sz w:val="24"/>
          <w:szCs w:val="24"/>
          <w:lang w:eastAsia="ru-RU"/>
        </w:rPr>
        <w:t>посвящены от</w:t>
      </w:r>
      <w:r w:rsidR="00D24A4F" w:rsidRPr="00C47FC0">
        <w:rPr>
          <w:rFonts w:ascii="Times New Roman" w:eastAsia="Times New Roman" w:hAnsi="Times New Roman" w:cs="Times New Roman"/>
          <w:sz w:val="24"/>
          <w:szCs w:val="24"/>
          <w:lang w:eastAsia="ru-RU"/>
        </w:rPr>
        <w:t xml:space="preserve"> 5</w:t>
      </w:r>
      <w:r w:rsidRPr="00C47FC0">
        <w:rPr>
          <w:rFonts w:ascii="Times New Roman" w:eastAsia="Times New Roman" w:hAnsi="Times New Roman" w:cs="Times New Roman"/>
          <w:sz w:val="24"/>
          <w:szCs w:val="24"/>
          <w:lang w:eastAsia="ru-RU"/>
        </w:rPr>
        <w:t xml:space="preserve"> до </w:t>
      </w:r>
      <w:r w:rsidR="00D24A4F" w:rsidRPr="00C47FC0">
        <w:rPr>
          <w:rFonts w:ascii="Times New Roman" w:eastAsia="Times New Roman" w:hAnsi="Times New Roman" w:cs="Times New Roman"/>
          <w:sz w:val="24"/>
          <w:szCs w:val="24"/>
          <w:lang w:eastAsia="ru-RU"/>
        </w:rPr>
        <w:t>1</w:t>
      </w:r>
      <w:r w:rsidRPr="00C47FC0">
        <w:rPr>
          <w:rFonts w:ascii="Times New Roman" w:eastAsia="Times New Roman" w:hAnsi="Times New Roman" w:cs="Times New Roman"/>
          <w:sz w:val="24"/>
          <w:szCs w:val="24"/>
          <w:lang w:eastAsia="ru-RU"/>
        </w:rPr>
        <w:t xml:space="preserve">6 практик, реализующихся в городах </w:t>
      </w:r>
      <w:r w:rsidR="00D24A4F" w:rsidRPr="00C47FC0">
        <w:rPr>
          <w:rFonts w:ascii="Times New Roman" w:eastAsia="Times New Roman" w:hAnsi="Times New Roman" w:cs="Times New Roman"/>
          <w:sz w:val="24"/>
          <w:szCs w:val="24"/>
          <w:lang w:eastAsia="ru-RU"/>
        </w:rPr>
        <w:t xml:space="preserve">Дивногорск, </w:t>
      </w:r>
      <w:r w:rsidRPr="00C47FC0">
        <w:rPr>
          <w:rFonts w:ascii="Times New Roman" w:eastAsia="Times New Roman" w:hAnsi="Times New Roman" w:cs="Times New Roman"/>
          <w:sz w:val="24"/>
          <w:szCs w:val="24"/>
          <w:lang w:eastAsia="ru-RU"/>
        </w:rPr>
        <w:t>Кр</w:t>
      </w:r>
      <w:r w:rsidR="00D24A4F" w:rsidRPr="00C47FC0">
        <w:rPr>
          <w:rFonts w:ascii="Times New Roman" w:eastAsia="Times New Roman" w:hAnsi="Times New Roman" w:cs="Times New Roman"/>
          <w:sz w:val="24"/>
          <w:szCs w:val="24"/>
          <w:lang w:eastAsia="ru-RU"/>
        </w:rPr>
        <w:t xml:space="preserve">асноярск, Норильск, </w:t>
      </w:r>
      <w:proofErr w:type="gramStart"/>
      <w:r w:rsidRPr="00C47FC0">
        <w:rPr>
          <w:rFonts w:ascii="Times New Roman" w:eastAsia="Times New Roman" w:hAnsi="Times New Roman" w:cs="Times New Roman"/>
          <w:sz w:val="24"/>
          <w:szCs w:val="24"/>
          <w:lang w:eastAsia="ru-RU"/>
        </w:rPr>
        <w:t>в</w:t>
      </w:r>
      <w:proofErr w:type="gramEnd"/>
      <w:r w:rsidRPr="00C47FC0">
        <w:rPr>
          <w:rFonts w:ascii="Times New Roman" w:eastAsia="Times New Roman" w:hAnsi="Times New Roman" w:cs="Times New Roman"/>
          <w:sz w:val="24"/>
          <w:szCs w:val="24"/>
          <w:lang w:eastAsia="ru-RU"/>
        </w:rPr>
        <w:t xml:space="preserve"> </w:t>
      </w:r>
      <w:r w:rsidR="00D24A4F" w:rsidRPr="00C47FC0">
        <w:rPr>
          <w:rFonts w:ascii="Times New Roman" w:eastAsia="Times New Roman" w:hAnsi="Times New Roman" w:cs="Times New Roman"/>
          <w:sz w:val="24"/>
          <w:szCs w:val="24"/>
          <w:lang w:eastAsia="ru-RU"/>
        </w:rPr>
        <w:t>ЗАТО г. Зеленогорск,</w:t>
      </w:r>
      <w:r w:rsidRPr="00C47FC0">
        <w:rPr>
          <w:rFonts w:ascii="Times New Roman" w:eastAsia="Times New Roman" w:hAnsi="Times New Roman" w:cs="Times New Roman"/>
          <w:sz w:val="24"/>
          <w:szCs w:val="24"/>
          <w:lang w:eastAsia="ru-RU"/>
        </w:rPr>
        <w:t xml:space="preserve"> а также в</w:t>
      </w:r>
      <w:r w:rsidR="00D24A4F" w:rsidRPr="00C47FC0">
        <w:rPr>
          <w:rFonts w:ascii="Times New Roman" w:eastAsia="Times New Roman" w:hAnsi="Times New Roman" w:cs="Times New Roman"/>
          <w:sz w:val="24"/>
          <w:szCs w:val="24"/>
          <w:lang w:eastAsia="ru-RU"/>
        </w:rPr>
        <w:t xml:space="preserve"> </w:t>
      </w:r>
      <w:proofErr w:type="spellStart"/>
      <w:r w:rsidR="00D24A4F" w:rsidRPr="00C47FC0">
        <w:rPr>
          <w:rFonts w:ascii="Times New Roman" w:eastAsia="Times New Roman" w:hAnsi="Times New Roman" w:cs="Times New Roman"/>
          <w:sz w:val="24"/>
          <w:szCs w:val="24"/>
          <w:lang w:eastAsia="ru-RU"/>
        </w:rPr>
        <w:t>Боготольск</w:t>
      </w:r>
      <w:r w:rsidRPr="00C47FC0">
        <w:rPr>
          <w:rFonts w:ascii="Times New Roman" w:eastAsia="Times New Roman" w:hAnsi="Times New Roman" w:cs="Times New Roman"/>
          <w:sz w:val="24"/>
          <w:szCs w:val="24"/>
          <w:lang w:eastAsia="ru-RU"/>
        </w:rPr>
        <w:t>ом</w:t>
      </w:r>
      <w:proofErr w:type="spellEnd"/>
      <w:r w:rsidR="00D24A4F" w:rsidRPr="00C47FC0">
        <w:rPr>
          <w:rFonts w:ascii="Times New Roman" w:eastAsia="Times New Roman" w:hAnsi="Times New Roman" w:cs="Times New Roman"/>
          <w:sz w:val="24"/>
          <w:szCs w:val="24"/>
          <w:lang w:eastAsia="ru-RU"/>
        </w:rPr>
        <w:t xml:space="preserve">, </w:t>
      </w:r>
      <w:proofErr w:type="spellStart"/>
      <w:r w:rsidR="00D24A4F" w:rsidRPr="00C47FC0">
        <w:rPr>
          <w:rFonts w:ascii="Times New Roman" w:eastAsia="Times New Roman" w:hAnsi="Times New Roman" w:cs="Times New Roman"/>
          <w:sz w:val="24"/>
          <w:szCs w:val="24"/>
          <w:lang w:eastAsia="ru-RU"/>
        </w:rPr>
        <w:t>Нижнеингашск</w:t>
      </w:r>
      <w:r w:rsidRPr="00C47FC0">
        <w:rPr>
          <w:rFonts w:ascii="Times New Roman" w:eastAsia="Times New Roman" w:hAnsi="Times New Roman" w:cs="Times New Roman"/>
          <w:sz w:val="24"/>
          <w:szCs w:val="24"/>
          <w:lang w:eastAsia="ru-RU"/>
        </w:rPr>
        <w:t>ом</w:t>
      </w:r>
      <w:proofErr w:type="spellEnd"/>
      <w:r w:rsidR="00D24A4F" w:rsidRPr="00C47FC0">
        <w:rPr>
          <w:rFonts w:ascii="Times New Roman" w:eastAsia="Times New Roman" w:hAnsi="Times New Roman" w:cs="Times New Roman"/>
          <w:sz w:val="24"/>
          <w:szCs w:val="24"/>
          <w:lang w:eastAsia="ru-RU"/>
        </w:rPr>
        <w:t>, Новоселовск</w:t>
      </w:r>
      <w:r w:rsidRPr="00C47FC0">
        <w:rPr>
          <w:rFonts w:ascii="Times New Roman" w:eastAsia="Times New Roman" w:hAnsi="Times New Roman" w:cs="Times New Roman"/>
          <w:sz w:val="24"/>
          <w:szCs w:val="24"/>
          <w:lang w:eastAsia="ru-RU"/>
        </w:rPr>
        <w:t>ом и</w:t>
      </w:r>
      <w:r w:rsidR="00D24A4F" w:rsidRPr="00C47FC0">
        <w:rPr>
          <w:rFonts w:ascii="Times New Roman" w:eastAsia="Times New Roman" w:hAnsi="Times New Roman" w:cs="Times New Roman"/>
          <w:sz w:val="24"/>
          <w:szCs w:val="24"/>
          <w:lang w:eastAsia="ru-RU"/>
        </w:rPr>
        <w:t xml:space="preserve"> </w:t>
      </w:r>
      <w:proofErr w:type="spellStart"/>
      <w:r w:rsidR="00D24A4F" w:rsidRPr="00C47FC0">
        <w:rPr>
          <w:rFonts w:ascii="Times New Roman" w:eastAsia="Times New Roman" w:hAnsi="Times New Roman" w:cs="Times New Roman"/>
          <w:sz w:val="24"/>
          <w:szCs w:val="24"/>
          <w:lang w:eastAsia="ru-RU"/>
        </w:rPr>
        <w:t>Тасеевск</w:t>
      </w:r>
      <w:r w:rsidRPr="00C47FC0">
        <w:rPr>
          <w:rFonts w:ascii="Times New Roman" w:eastAsia="Times New Roman" w:hAnsi="Times New Roman" w:cs="Times New Roman"/>
          <w:sz w:val="24"/>
          <w:szCs w:val="24"/>
          <w:lang w:eastAsia="ru-RU"/>
        </w:rPr>
        <w:t>ом</w:t>
      </w:r>
      <w:proofErr w:type="spellEnd"/>
      <w:r w:rsidRPr="00C47FC0">
        <w:rPr>
          <w:rFonts w:ascii="Times New Roman" w:eastAsia="Times New Roman" w:hAnsi="Times New Roman" w:cs="Times New Roman"/>
          <w:sz w:val="24"/>
          <w:szCs w:val="24"/>
          <w:lang w:eastAsia="ru-RU"/>
        </w:rPr>
        <w:t xml:space="preserve"> районах.</w:t>
      </w:r>
    </w:p>
    <w:p w:rsidR="00D24A4F" w:rsidRPr="00C47FC0" w:rsidRDefault="00AC13FB" w:rsidP="009E3D4E">
      <w:pPr>
        <w:shd w:val="clear" w:color="auto" w:fill="FFFFFF"/>
        <w:spacing w:line="276" w:lineRule="auto"/>
        <w:ind w:firstLine="567"/>
        <w:jc w:val="both"/>
        <w:rPr>
          <w:rFonts w:ascii="Times New Roman" w:eastAsia="Times New Roman" w:hAnsi="Times New Roman" w:cs="Times New Roman"/>
          <w:sz w:val="24"/>
          <w:szCs w:val="24"/>
          <w:lang w:eastAsia="ru-RU"/>
        </w:rPr>
      </w:pPr>
      <w:r w:rsidRPr="00C47FC0">
        <w:rPr>
          <w:rFonts w:ascii="Times New Roman" w:eastAsia="Times New Roman" w:hAnsi="Times New Roman" w:cs="Times New Roman"/>
          <w:sz w:val="24"/>
          <w:szCs w:val="24"/>
          <w:lang w:eastAsia="ru-RU"/>
        </w:rPr>
        <w:t>П</w:t>
      </w:r>
      <w:r w:rsidR="00D24A4F" w:rsidRPr="00C47FC0">
        <w:rPr>
          <w:rFonts w:ascii="Times New Roman" w:eastAsia="Times New Roman" w:hAnsi="Times New Roman" w:cs="Times New Roman"/>
          <w:sz w:val="24"/>
          <w:szCs w:val="24"/>
          <w:lang w:eastAsia="ru-RU"/>
        </w:rPr>
        <w:t xml:space="preserve">остроение практик инклюзивного образования </w:t>
      </w:r>
      <w:r w:rsidRPr="00C47FC0">
        <w:rPr>
          <w:rFonts w:ascii="Times New Roman" w:eastAsia="Times New Roman" w:hAnsi="Times New Roman" w:cs="Times New Roman"/>
          <w:sz w:val="24"/>
          <w:szCs w:val="24"/>
          <w:lang w:eastAsia="ru-RU"/>
        </w:rPr>
        <w:t>отражено в</w:t>
      </w:r>
      <w:r w:rsidR="00D24A4F" w:rsidRPr="00C47FC0">
        <w:rPr>
          <w:rFonts w:ascii="Times New Roman" w:eastAsia="Times New Roman" w:hAnsi="Times New Roman" w:cs="Times New Roman"/>
          <w:sz w:val="24"/>
          <w:szCs w:val="24"/>
          <w:lang w:eastAsia="ru-RU"/>
        </w:rPr>
        <w:t xml:space="preserve"> практик</w:t>
      </w:r>
      <w:r w:rsidRPr="00C47FC0">
        <w:rPr>
          <w:rFonts w:ascii="Times New Roman" w:eastAsia="Times New Roman" w:hAnsi="Times New Roman" w:cs="Times New Roman"/>
          <w:sz w:val="24"/>
          <w:szCs w:val="24"/>
          <w:lang w:eastAsia="ru-RU"/>
        </w:rPr>
        <w:t>ах</w:t>
      </w:r>
      <w:r w:rsidR="00D24A4F" w:rsidRPr="00C47FC0">
        <w:rPr>
          <w:rFonts w:ascii="Times New Roman" w:eastAsia="Times New Roman" w:hAnsi="Times New Roman" w:cs="Times New Roman"/>
          <w:sz w:val="24"/>
          <w:szCs w:val="24"/>
          <w:lang w:eastAsia="ru-RU"/>
        </w:rPr>
        <w:t xml:space="preserve"> </w:t>
      </w:r>
      <w:r w:rsidRPr="00C47FC0">
        <w:rPr>
          <w:rFonts w:ascii="Times New Roman" w:eastAsia="Times New Roman" w:hAnsi="Times New Roman" w:cs="Times New Roman"/>
          <w:sz w:val="24"/>
          <w:szCs w:val="24"/>
          <w:lang w:eastAsia="ru-RU"/>
        </w:rPr>
        <w:t xml:space="preserve">образовательных организаций городов </w:t>
      </w:r>
      <w:r w:rsidR="00D24A4F" w:rsidRPr="00C47FC0">
        <w:rPr>
          <w:rFonts w:ascii="Times New Roman" w:eastAsia="Times New Roman" w:hAnsi="Times New Roman" w:cs="Times New Roman"/>
          <w:sz w:val="24"/>
          <w:szCs w:val="24"/>
          <w:lang w:eastAsia="ru-RU"/>
        </w:rPr>
        <w:t xml:space="preserve"> Ачинск</w:t>
      </w:r>
      <w:r w:rsidRPr="00C47FC0">
        <w:rPr>
          <w:rFonts w:ascii="Times New Roman" w:eastAsia="Times New Roman" w:hAnsi="Times New Roman" w:cs="Times New Roman"/>
          <w:sz w:val="24"/>
          <w:szCs w:val="24"/>
          <w:lang w:eastAsia="ru-RU"/>
        </w:rPr>
        <w:t>а</w:t>
      </w:r>
      <w:r w:rsidR="00D24A4F" w:rsidRPr="00C47FC0">
        <w:rPr>
          <w:rFonts w:ascii="Times New Roman" w:eastAsia="Times New Roman" w:hAnsi="Times New Roman" w:cs="Times New Roman"/>
          <w:sz w:val="24"/>
          <w:szCs w:val="24"/>
          <w:lang w:eastAsia="ru-RU"/>
        </w:rPr>
        <w:t>, Канск</w:t>
      </w:r>
      <w:r w:rsidRPr="00C47FC0">
        <w:rPr>
          <w:rFonts w:ascii="Times New Roman" w:eastAsia="Times New Roman" w:hAnsi="Times New Roman" w:cs="Times New Roman"/>
          <w:sz w:val="24"/>
          <w:szCs w:val="24"/>
          <w:lang w:eastAsia="ru-RU"/>
        </w:rPr>
        <w:t>а</w:t>
      </w:r>
      <w:r w:rsidR="00D24A4F" w:rsidRPr="00C47FC0">
        <w:rPr>
          <w:rFonts w:ascii="Times New Roman" w:eastAsia="Times New Roman" w:hAnsi="Times New Roman" w:cs="Times New Roman"/>
          <w:sz w:val="24"/>
          <w:szCs w:val="24"/>
          <w:lang w:eastAsia="ru-RU"/>
        </w:rPr>
        <w:t>, Красноярск</w:t>
      </w:r>
      <w:r w:rsidRPr="00C47FC0">
        <w:rPr>
          <w:rFonts w:ascii="Times New Roman" w:eastAsia="Times New Roman" w:hAnsi="Times New Roman" w:cs="Times New Roman"/>
          <w:sz w:val="24"/>
          <w:szCs w:val="24"/>
          <w:lang w:eastAsia="ru-RU"/>
        </w:rPr>
        <w:t>а</w:t>
      </w:r>
      <w:r w:rsidR="00D24A4F" w:rsidRPr="00C47FC0">
        <w:rPr>
          <w:rFonts w:ascii="Times New Roman" w:eastAsia="Times New Roman" w:hAnsi="Times New Roman" w:cs="Times New Roman"/>
          <w:sz w:val="24"/>
          <w:szCs w:val="24"/>
          <w:lang w:eastAsia="ru-RU"/>
        </w:rPr>
        <w:t xml:space="preserve">, </w:t>
      </w:r>
      <w:proofErr w:type="spellStart"/>
      <w:r w:rsidR="00D24A4F" w:rsidRPr="00C47FC0">
        <w:rPr>
          <w:rFonts w:ascii="Times New Roman" w:eastAsia="Times New Roman" w:hAnsi="Times New Roman" w:cs="Times New Roman"/>
          <w:sz w:val="24"/>
          <w:szCs w:val="24"/>
          <w:lang w:eastAsia="ru-RU"/>
        </w:rPr>
        <w:t>Лесосибирск</w:t>
      </w:r>
      <w:r w:rsidRPr="00C47FC0">
        <w:rPr>
          <w:rFonts w:ascii="Times New Roman" w:eastAsia="Times New Roman" w:hAnsi="Times New Roman" w:cs="Times New Roman"/>
          <w:sz w:val="24"/>
          <w:szCs w:val="24"/>
          <w:lang w:eastAsia="ru-RU"/>
        </w:rPr>
        <w:t>а</w:t>
      </w:r>
      <w:proofErr w:type="spellEnd"/>
      <w:r w:rsidR="00D24A4F" w:rsidRPr="00C47FC0">
        <w:rPr>
          <w:rFonts w:ascii="Times New Roman" w:eastAsia="Times New Roman" w:hAnsi="Times New Roman" w:cs="Times New Roman"/>
          <w:sz w:val="24"/>
          <w:szCs w:val="24"/>
          <w:lang w:eastAsia="ru-RU"/>
        </w:rPr>
        <w:t>, Минусинск</w:t>
      </w:r>
      <w:r w:rsidRPr="00C47FC0">
        <w:rPr>
          <w:rFonts w:ascii="Times New Roman" w:eastAsia="Times New Roman" w:hAnsi="Times New Roman" w:cs="Times New Roman"/>
          <w:sz w:val="24"/>
          <w:szCs w:val="24"/>
          <w:lang w:eastAsia="ru-RU"/>
        </w:rPr>
        <w:t>а</w:t>
      </w:r>
      <w:r w:rsidR="00D24A4F" w:rsidRPr="00C47FC0">
        <w:rPr>
          <w:rFonts w:ascii="Times New Roman" w:eastAsia="Times New Roman" w:hAnsi="Times New Roman" w:cs="Times New Roman"/>
          <w:sz w:val="24"/>
          <w:szCs w:val="24"/>
          <w:lang w:eastAsia="ru-RU"/>
        </w:rPr>
        <w:t>, Норильск</w:t>
      </w:r>
      <w:r w:rsidRPr="00C47FC0">
        <w:rPr>
          <w:rFonts w:ascii="Times New Roman" w:eastAsia="Times New Roman" w:hAnsi="Times New Roman" w:cs="Times New Roman"/>
          <w:sz w:val="24"/>
          <w:szCs w:val="24"/>
          <w:lang w:eastAsia="ru-RU"/>
        </w:rPr>
        <w:t>а и</w:t>
      </w:r>
      <w:r w:rsidR="00D24A4F" w:rsidRPr="00C47FC0">
        <w:rPr>
          <w:rFonts w:ascii="Times New Roman" w:eastAsia="Times New Roman" w:hAnsi="Times New Roman" w:cs="Times New Roman"/>
          <w:sz w:val="24"/>
          <w:szCs w:val="24"/>
          <w:lang w:eastAsia="ru-RU"/>
        </w:rPr>
        <w:t xml:space="preserve"> </w:t>
      </w:r>
      <w:proofErr w:type="spellStart"/>
      <w:r w:rsidR="00D24A4F" w:rsidRPr="00C47FC0">
        <w:rPr>
          <w:rFonts w:ascii="Times New Roman" w:eastAsia="Times New Roman" w:hAnsi="Times New Roman" w:cs="Times New Roman"/>
          <w:sz w:val="24"/>
          <w:szCs w:val="24"/>
          <w:lang w:eastAsia="ru-RU"/>
        </w:rPr>
        <w:t>Уярск</w:t>
      </w:r>
      <w:r w:rsidRPr="00C47FC0">
        <w:rPr>
          <w:rFonts w:ascii="Times New Roman" w:eastAsia="Times New Roman" w:hAnsi="Times New Roman" w:cs="Times New Roman"/>
          <w:sz w:val="24"/>
          <w:szCs w:val="24"/>
          <w:lang w:eastAsia="ru-RU"/>
        </w:rPr>
        <w:t>ого</w:t>
      </w:r>
      <w:proofErr w:type="spellEnd"/>
      <w:r w:rsidR="00D24A4F" w:rsidRPr="00C47FC0">
        <w:rPr>
          <w:rFonts w:ascii="Times New Roman" w:eastAsia="Times New Roman" w:hAnsi="Times New Roman" w:cs="Times New Roman"/>
          <w:sz w:val="24"/>
          <w:szCs w:val="24"/>
          <w:lang w:eastAsia="ru-RU"/>
        </w:rPr>
        <w:t xml:space="preserve"> район</w:t>
      </w:r>
      <w:r w:rsidRPr="00C47FC0">
        <w:rPr>
          <w:rFonts w:ascii="Times New Roman" w:eastAsia="Times New Roman" w:hAnsi="Times New Roman" w:cs="Times New Roman"/>
          <w:sz w:val="24"/>
          <w:szCs w:val="24"/>
          <w:lang w:eastAsia="ru-RU"/>
        </w:rPr>
        <w:t>а (от 5 до 13 практик).</w:t>
      </w:r>
    </w:p>
    <w:p w:rsidR="00D24A4F" w:rsidRPr="00C47FC0" w:rsidRDefault="00AC13FB" w:rsidP="009E3D4E">
      <w:pPr>
        <w:shd w:val="clear" w:color="auto" w:fill="FFFFFF"/>
        <w:spacing w:line="276" w:lineRule="auto"/>
        <w:ind w:firstLine="567"/>
        <w:jc w:val="both"/>
        <w:rPr>
          <w:rFonts w:ascii="Times New Roman" w:eastAsia="Times New Roman" w:hAnsi="Times New Roman" w:cs="Times New Roman"/>
          <w:sz w:val="24"/>
          <w:szCs w:val="24"/>
          <w:lang w:eastAsia="ru-RU"/>
        </w:rPr>
      </w:pPr>
      <w:r w:rsidRPr="00C47FC0">
        <w:rPr>
          <w:rFonts w:ascii="Times New Roman" w:eastAsia="Times New Roman" w:hAnsi="Times New Roman" w:cs="Times New Roman"/>
          <w:sz w:val="24"/>
          <w:szCs w:val="24"/>
          <w:lang w:eastAsia="ru-RU"/>
        </w:rPr>
        <w:t xml:space="preserve">От </w:t>
      </w:r>
      <w:r w:rsidR="00D24A4F" w:rsidRPr="00C47FC0">
        <w:rPr>
          <w:rFonts w:ascii="Times New Roman" w:eastAsia="Times New Roman" w:hAnsi="Times New Roman" w:cs="Times New Roman"/>
          <w:sz w:val="24"/>
          <w:szCs w:val="24"/>
          <w:lang w:eastAsia="ru-RU"/>
        </w:rPr>
        <w:t>5</w:t>
      </w:r>
      <w:r w:rsidRPr="00C47FC0">
        <w:rPr>
          <w:rFonts w:ascii="Times New Roman" w:eastAsia="Times New Roman" w:hAnsi="Times New Roman" w:cs="Times New Roman"/>
          <w:sz w:val="24"/>
          <w:szCs w:val="24"/>
          <w:lang w:eastAsia="ru-RU"/>
        </w:rPr>
        <w:t xml:space="preserve"> до </w:t>
      </w:r>
      <w:r w:rsidR="00D24A4F" w:rsidRPr="00C47FC0">
        <w:rPr>
          <w:rFonts w:ascii="Times New Roman" w:eastAsia="Times New Roman" w:hAnsi="Times New Roman" w:cs="Times New Roman"/>
          <w:sz w:val="24"/>
          <w:szCs w:val="24"/>
          <w:lang w:eastAsia="ru-RU"/>
        </w:rPr>
        <w:t xml:space="preserve">12 практик </w:t>
      </w:r>
      <w:r w:rsidRPr="00C47FC0">
        <w:rPr>
          <w:rFonts w:ascii="Times New Roman" w:eastAsia="Times New Roman" w:hAnsi="Times New Roman" w:cs="Times New Roman"/>
          <w:sz w:val="24"/>
          <w:szCs w:val="24"/>
          <w:lang w:eastAsia="ru-RU"/>
        </w:rPr>
        <w:t xml:space="preserve">в </w:t>
      </w:r>
      <w:r w:rsidR="00D24A4F" w:rsidRPr="00C47FC0">
        <w:rPr>
          <w:rFonts w:ascii="Times New Roman" w:eastAsia="Times New Roman" w:hAnsi="Times New Roman" w:cs="Times New Roman"/>
          <w:sz w:val="24"/>
          <w:szCs w:val="24"/>
          <w:lang w:eastAsia="ru-RU"/>
        </w:rPr>
        <w:t>г</w:t>
      </w:r>
      <w:r w:rsidRPr="00C47FC0">
        <w:rPr>
          <w:rFonts w:ascii="Times New Roman" w:eastAsia="Times New Roman" w:hAnsi="Times New Roman" w:cs="Times New Roman"/>
          <w:sz w:val="24"/>
          <w:szCs w:val="24"/>
          <w:lang w:eastAsia="ru-RU"/>
        </w:rPr>
        <w:t>ородах</w:t>
      </w:r>
      <w:r w:rsidR="00D24A4F" w:rsidRPr="00C47FC0">
        <w:rPr>
          <w:rFonts w:ascii="Times New Roman" w:eastAsia="Times New Roman" w:hAnsi="Times New Roman" w:cs="Times New Roman"/>
          <w:sz w:val="24"/>
          <w:szCs w:val="24"/>
          <w:lang w:eastAsia="ru-RU"/>
        </w:rPr>
        <w:t xml:space="preserve"> Ачинск, Красноярск, Минусинск, Назарово, Норильск, Сосновоборск, </w:t>
      </w:r>
      <w:proofErr w:type="gramStart"/>
      <w:r w:rsidRPr="00C47FC0">
        <w:rPr>
          <w:rFonts w:ascii="Times New Roman" w:eastAsia="Times New Roman" w:hAnsi="Times New Roman" w:cs="Times New Roman"/>
          <w:sz w:val="24"/>
          <w:szCs w:val="24"/>
          <w:lang w:eastAsia="ru-RU"/>
        </w:rPr>
        <w:t>в</w:t>
      </w:r>
      <w:proofErr w:type="gramEnd"/>
      <w:r w:rsidRPr="00C47FC0">
        <w:rPr>
          <w:rFonts w:ascii="Times New Roman" w:eastAsia="Times New Roman" w:hAnsi="Times New Roman" w:cs="Times New Roman"/>
          <w:sz w:val="24"/>
          <w:szCs w:val="24"/>
          <w:lang w:eastAsia="ru-RU"/>
        </w:rPr>
        <w:t xml:space="preserve"> </w:t>
      </w:r>
      <w:r w:rsidR="00D24A4F" w:rsidRPr="00C47FC0">
        <w:rPr>
          <w:rFonts w:ascii="Times New Roman" w:eastAsia="Times New Roman" w:hAnsi="Times New Roman" w:cs="Times New Roman"/>
          <w:sz w:val="24"/>
          <w:szCs w:val="24"/>
          <w:lang w:eastAsia="ru-RU"/>
        </w:rPr>
        <w:t>ЗАТО г. Зеленогорск</w:t>
      </w:r>
      <w:r w:rsidRPr="00C47FC0">
        <w:rPr>
          <w:rFonts w:ascii="Times New Roman" w:eastAsia="Times New Roman" w:hAnsi="Times New Roman" w:cs="Times New Roman"/>
          <w:sz w:val="24"/>
          <w:szCs w:val="24"/>
          <w:lang w:eastAsia="ru-RU"/>
        </w:rPr>
        <w:t xml:space="preserve"> и в</w:t>
      </w:r>
      <w:r w:rsidR="00D24A4F" w:rsidRPr="00C47FC0">
        <w:rPr>
          <w:rFonts w:ascii="Times New Roman" w:eastAsia="Times New Roman" w:hAnsi="Times New Roman" w:cs="Times New Roman"/>
          <w:sz w:val="24"/>
          <w:szCs w:val="24"/>
          <w:lang w:eastAsia="ru-RU"/>
        </w:rPr>
        <w:t xml:space="preserve"> Саянск</w:t>
      </w:r>
      <w:r w:rsidRPr="00C47FC0">
        <w:rPr>
          <w:rFonts w:ascii="Times New Roman" w:eastAsia="Times New Roman" w:hAnsi="Times New Roman" w:cs="Times New Roman"/>
          <w:sz w:val="24"/>
          <w:szCs w:val="24"/>
          <w:lang w:eastAsia="ru-RU"/>
        </w:rPr>
        <w:t>ом</w:t>
      </w:r>
      <w:r w:rsidR="00D24A4F" w:rsidRPr="00C47FC0">
        <w:rPr>
          <w:rFonts w:ascii="Times New Roman" w:eastAsia="Times New Roman" w:hAnsi="Times New Roman" w:cs="Times New Roman"/>
          <w:sz w:val="24"/>
          <w:szCs w:val="24"/>
          <w:lang w:eastAsia="ru-RU"/>
        </w:rPr>
        <w:t xml:space="preserve"> район</w:t>
      </w:r>
      <w:r w:rsidRPr="00C47FC0">
        <w:rPr>
          <w:rFonts w:ascii="Times New Roman" w:eastAsia="Times New Roman" w:hAnsi="Times New Roman" w:cs="Times New Roman"/>
          <w:sz w:val="24"/>
          <w:szCs w:val="24"/>
          <w:lang w:eastAsia="ru-RU"/>
        </w:rPr>
        <w:t>е направлены на обновление содержания и технологий дополнительного образования.</w:t>
      </w:r>
    </w:p>
    <w:p w:rsidR="00D24A4F" w:rsidRPr="00C47FC0" w:rsidRDefault="00AC13FB" w:rsidP="009E3D4E">
      <w:pPr>
        <w:shd w:val="clear" w:color="auto" w:fill="FFFFFF"/>
        <w:spacing w:line="276" w:lineRule="auto"/>
        <w:ind w:firstLine="567"/>
        <w:jc w:val="both"/>
        <w:rPr>
          <w:rFonts w:ascii="Times New Roman" w:eastAsia="Times New Roman" w:hAnsi="Times New Roman" w:cs="Times New Roman"/>
          <w:sz w:val="24"/>
          <w:szCs w:val="24"/>
          <w:lang w:eastAsia="ru-RU"/>
        </w:rPr>
      </w:pPr>
      <w:r w:rsidRPr="00C47FC0">
        <w:rPr>
          <w:rFonts w:ascii="Times New Roman" w:eastAsia="Times New Roman" w:hAnsi="Times New Roman" w:cs="Times New Roman"/>
          <w:sz w:val="24"/>
          <w:szCs w:val="24"/>
          <w:lang w:eastAsia="ru-RU"/>
        </w:rPr>
        <w:t>Р</w:t>
      </w:r>
      <w:r w:rsidR="00D24A4F" w:rsidRPr="00C47FC0">
        <w:rPr>
          <w:rFonts w:ascii="Times New Roman" w:eastAsia="Times New Roman" w:hAnsi="Times New Roman" w:cs="Times New Roman"/>
          <w:sz w:val="24"/>
          <w:szCs w:val="24"/>
          <w:lang w:eastAsia="ru-RU"/>
        </w:rPr>
        <w:t>азвити</w:t>
      </w:r>
      <w:r w:rsidRPr="00C47FC0">
        <w:rPr>
          <w:rFonts w:ascii="Times New Roman" w:eastAsia="Times New Roman" w:hAnsi="Times New Roman" w:cs="Times New Roman"/>
          <w:sz w:val="24"/>
          <w:szCs w:val="24"/>
          <w:lang w:eastAsia="ru-RU"/>
        </w:rPr>
        <w:t>ю</w:t>
      </w:r>
      <w:r w:rsidR="00D24A4F" w:rsidRPr="00C47FC0">
        <w:rPr>
          <w:rFonts w:ascii="Times New Roman" w:eastAsia="Times New Roman" w:hAnsi="Times New Roman" w:cs="Times New Roman"/>
          <w:sz w:val="24"/>
          <w:szCs w:val="24"/>
          <w:lang w:eastAsia="ru-RU"/>
        </w:rPr>
        <w:t xml:space="preserve"> школьной систе</w:t>
      </w:r>
      <w:r w:rsidRPr="00C47FC0">
        <w:rPr>
          <w:rFonts w:ascii="Times New Roman" w:eastAsia="Times New Roman" w:hAnsi="Times New Roman" w:cs="Times New Roman"/>
          <w:sz w:val="24"/>
          <w:szCs w:val="24"/>
          <w:lang w:eastAsia="ru-RU"/>
        </w:rPr>
        <w:t>мы оценки качества образования посвящены от</w:t>
      </w:r>
      <w:r w:rsidR="00D24A4F" w:rsidRPr="00C47FC0">
        <w:rPr>
          <w:rFonts w:ascii="Times New Roman" w:eastAsia="Times New Roman" w:hAnsi="Times New Roman" w:cs="Times New Roman"/>
          <w:color w:val="FF0000"/>
          <w:sz w:val="24"/>
          <w:szCs w:val="24"/>
          <w:lang w:eastAsia="ru-RU"/>
        </w:rPr>
        <w:t xml:space="preserve"> </w:t>
      </w:r>
      <w:r w:rsidR="00D24A4F" w:rsidRPr="00C47FC0">
        <w:rPr>
          <w:rFonts w:ascii="Times New Roman" w:eastAsia="Times New Roman" w:hAnsi="Times New Roman" w:cs="Times New Roman"/>
          <w:sz w:val="24"/>
          <w:szCs w:val="24"/>
          <w:lang w:eastAsia="ru-RU"/>
        </w:rPr>
        <w:t>5</w:t>
      </w:r>
      <w:r w:rsidRPr="00C47FC0">
        <w:rPr>
          <w:rFonts w:ascii="Times New Roman" w:eastAsia="Times New Roman" w:hAnsi="Times New Roman" w:cs="Times New Roman"/>
          <w:sz w:val="24"/>
          <w:szCs w:val="24"/>
          <w:lang w:eastAsia="ru-RU"/>
        </w:rPr>
        <w:t xml:space="preserve"> до </w:t>
      </w:r>
      <w:r w:rsidR="00D24A4F" w:rsidRPr="00C47FC0">
        <w:rPr>
          <w:rFonts w:ascii="Times New Roman" w:eastAsia="Times New Roman" w:hAnsi="Times New Roman" w:cs="Times New Roman"/>
          <w:sz w:val="24"/>
          <w:szCs w:val="24"/>
          <w:lang w:eastAsia="ru-RU"/>
        </w:rPr>
        <w:t xml:space="preserve">11 практик </w:t>
      </w:r>
      <w:r w:rsidRPr="00C47FC0">
        <w:rPr>
          <w:rFonts w:ascii="Times New Roman" w:eastAsia="Times New Roman" w:hAnsi="Times New Roman" w:cs="Times New Roman"/>
          <w:sz w:val="24"/>
          <w:szCs w:val="24"/>
          <w:lang w:eastAsia="ru-RU"/>
        </w:rPr>
        <w:t>в Дзержинском</w:t>
      </w:r>
      <w:r w:rsidR="00D24A4F" w:rsidRPr="00C47FC0">
        <w:rPr>
          <w:rFonts w:ascii="Times New Roman" w:eastAsia="Times New Roman" w:hAnsi="Times New Roman" w:cs="Times New Roman"/>
          <w:sz w:val="24"/>
          <w:szCs w:val="24"/>
          <w:lang w:eastAsia="ru-RU"/>
        </w:rPr>
        <w:t>, Краснотуранск</w:t>
      </w:r>
      <w:r w:rsidRPr="00C47FC0">
        <w:rPr>
          <w:rFonts w:ascii="Times New Roman" w:eastAsia="Times New Roman" w:hAnsi="Times New Roman" w:cs="Times New Roman"/>
          <w:sz w:val="24"/>
          <w:szCs w:val="24"/>
          <w:lang w:eastAsia="ru-RU"/>
        </w:rPr>
        <w:t>ом</w:t>
      </w:r>
      <w:r w:rsidR="00D24A4F" w:rsidRPr="00C47FC0">
        <w:rPr>
          <w:rFonts w:ascii="Times New Roman" w:eastAsia="Times New Roman" w:hAnsi="Times New Roman" w:cs="Times New Roman"/>
          <w:sz w:val="24"/>
          <w:szCs w:val="24"/>
          <w:lang w:eastAsia="ru-RU"/>
        </w:rPr>
        <w:t xml:space="preserve"> </w:t>
      </w:r>
      <w:r w:rsidRPr="00C47FC0">
        <w:rPr>
          <w:rFonts w:ascii="Times New Roman" w:eastAsia="Times New Roman" w:hAnsi="Times New Roman" w:cs="Times New Roman"/>
          <w:sz w:val="24"/>
          <w:szCs w:val="24"/>
          <w:lang w:eastAsia="ru-RU"/>
        </w:rPr>
        <w:t>и</w:t>
      </w:r>
      <w:r w:rsidR="00D24A4F" w:rsidRPr="00C47FC0">
        <w:rPr>
          <w:rFonts w:ascii="Times New Roman" w:eastAsia="Times New Roman" w:hAnsi="Times New Roman" w:cs="Times New Roman"/>
          <w:sz w:val="24"/>
          <w:szCs w:val="24"/>
          <w:lang w:eastAsia="ru-RU"/>
        </w:rPr>
        <w:t xml:space="preserve"> Назаровск</w:t>
      </w:r>
      <w:r w:rsidRPr="00C47FC0">
        <w:rPr>
          <w:rFonts w:ascii="Times New Roman" w:eastAsia="Times New Roman" w:hAnsi="Times New Roman" w:cs="Times New Roman"/>
          <w:sz w:val="24"/>
          <w:szCs w:val="24"/>
          <w:lang w:eastAsia="ru-RU"/>
        </w:rPr>
        <w:t>ом</w:t>
      </w:r>
      <w:r w:rsidR="00D24A4F" w:rsidRPr="00C47FC0">
        <w:rPr>
          <w:rFonts w:ascii="Times New Roman" w:eastAsia="Times New Roman" w:hAnsi="Times New Roman" w:cs="Times New Roman"/>
          <w:sz w:val="24"/>
          <w:szCs w:val="24"/>
          <w:lang w:eastAsia="ru-RU"/>
        </w:rPr>
        <w:t xml:space="preserve"> район</w:t>
      </w:r>
      <w:r w:rsidRPr="00C47FC0">
        <w:rPr>
          <w:rFonts w:ascii="Times New Roman" w:eastAsia="Times New Roman" w:hAnsi="Times New Roman" w:cs="Times New Roman"/>
          <w:sz w:val="24"/>
          <w:szCs w:val="24"/>
          <w:lang w:eastAsia="ru-RU"/>
        </w:rPr>
        <w:t>е.</w:t>
      </w:r>
    </w:p>
    <w:p w:rsidR="00D24A4F" w:rsidRPr="00C47FC0" w:rsidRDefault="00AC13FB" w:rsidP="009E3D4E">
      <w:pPr>
        <w:shd w:val="clear" w:color="auto" w:fill="FFFFFF"/>
        <w:spacing w:line="276" w:lineRule="auto"/>
        <w:ind w:firstLine="567"/>
        <w:jc w:val="both"/>
        <w:rPr>
          <w:rFonts w:ascii="Times New Roman" w:eastAsia="Times New Roman" w:hAnsi="Times New Roman" w:cs="Times New Roman"/>
          <w:sz w:val="24"/>
          <w:szCs w:val="24"/>
          <w:lang w:eastAsia="ru-RU"/>
        </w:rPr>
      </w:pPr>
      <w:r w:rsidRPr="00C47FC0">
        <w:rPr>
          <w:rFonts w:ascii="Times New Roman" w:eastAsia="Times New Roman" w:hAnsi="Times New Roman" w:cs="Times New Roman"/>
          <w:sz w:val="24"/>
          <w:szCs w:val="24"/>
          <w:lang w:eastAsia="ru-RU"/>
        </w:rPr>
        <w:t>Эти муниципалитеты лидируют по количеству заявленных практик в ключевых направлениях образовательной политики.</w:t>
      </w:r>
    </w:p>
    <w:p w:rsidR="00D24A4F" w:rsidRPr="00C47FC0" w:rsidRDefault="00AC13FB" w:rsidP="009E3D4E">
      <w:pPr>
        <w:shd w:val="clear" w:color="auto" w:fill="FFFFFF"/>
        <w:spacing w:line="276" w:lineRule="auto"/>
        <w:ind w:firstLine="567"/>
        <w:jc w:val="both"/>
        <w:rPr>
          <w:rFonts w:ascii="Times New Roman" w:eastAsia="Times New Roman" w:hAnsi="Times New Roman" w:cs="Times New Roman"/>
          <w:sz w:val="24"/>
          <w:szCs w:val="24"/>
          <w:lang w:eastAsia="ru-RU"/>
        </w:rPr>
      </w:pPr>
      <w:r w:rsidRPr="00C47FC0">
        <w:rPr>
          <w:rFonts w:ascii="Times New Roman" w:eastAsia="Times New Roman" w:hAnsi="Times New Roman" w:cs="Times New Roman"/>
          <w:sz w:val="24"/>
          <w:szCs w:val="24"/>
          <w:lang w:eastAsia="ru-RU"/>
        </w:rPr>
        <w:t>По</w:t>
      </w:r>
      <w:r w:rsidR="00D24A4F" w:rsidRPr="00C47FC0">
        <w:rPr>
          <w:rFonts w:ascii="Times New Roman" w:eastAsia="Times New Roman" w:hAnsi="Times New Roman" w:cs="Times New Roman"/>
          <w:sz w:val="24"/>
          <w:szCs w:val="24"/>
          <w:lang w:eastAsia="ru-RU"/>
        </w:rPr>
        <w:t xml:space="preserve"> </w:t>
      </w:r>
      <w:r w:rsidRPr="00C47FC0">
        <w:rPr>
          <w:rFonts w:ascii="Times New Roman" w:eastAsia="Times New Roman" w:hAnsi="Times New Roman" w:cs="Times New Roman"/>
          <w:sz w:val="24"/>
          <w:szCs w:val="24"/>
          <w:lang w:eastAsia="ru-RU"/>
        </w:rPr>
        <w:t xml:space="preserve">перспективным </w:t>
      </w:r>
      <w:r w:rsidR="00D24A4F" w:rsidRPr="00C47FC0">
        <w:rPr>
          <w:rFonts w:ascii="Times New Roman" w:eastAsia="Times New Roman" w:hAnsi="Times New Roman" w:cs="Times New Roman"/>
          <w:sz w:val="24"/>
          <w:szCs w:val="24"/>
          <w:lang w:eastAsia="ru-RU"/>
        </w:rPr>
        <w:t>направления</w:t>
      </w:r>
      <w:r w:rsidRPr="00C47FC0">
        <w:rPr>
          <w:rFonts w:ascii="Times New Roman" w:eastAsia="Times New Roman" w:hAnsi="Times New Roman" w:cs="Times New Roman"/>
          <w:sz w:val="24"/>
          <w:szCs w:val="24"/>
          <w:lang w:eastAsia="ru-RU"/>
        </w:rPr>
        <w:t>м</w:t>
      </w:r>
      <w:r w:rsidR="005B6E2A" w:rsidRPr="00C47FC0">
        <w:rPr>
          <w:rFonts w:ascii="Times New Roman" w:eastAsia="Times New Roman" w:hAnsi="Times New Roman" w:cs="Times New Roman"/>
          <w:sz w:val="24"/>
          <w:szCs w:val="24"/>
          <w:lang w:eastAsia="ru-RU"/>
        </w:rPr>
        <w:t>, в которых начинает активное продвижение</w:t>
      </w:r>
      <w:r w:rsidR="00D24A4F" w:rsidRPr="00C47FC0">
        <w:rPr>
          <w:rFonts w:ascii="Times New Roman" w:eastAsia="Times New Roman" w:hAnsi="Times New Roman" w:cs="Times New Roman"/>
          <w:sz w:val="24"/>
          <w:szCs w:val="24"/>
          <w:lang w:eastAsia="ru-RU"/>
        </w:rPr>
        <w:t xml:space="preserve"> краевая образовательная система</w:t>
      </w:r>
      <w:r w:rsidR="005B6E2A" w:rsidRPr="00C47FC0">
        <w:rPr>
          <w:rFonts w:ascii="Times New Roman" w:eastAsia="Times New Roman" w:hAnsi="Times New Roman" w:cs="Times New Roman"/>
          <w:sz w:val="24"/>
          <w:szCs w:val="24"/>
          <w:lang w:eastAsia="ru-RU"/>
        </w:rPr>
        <w:t>,</w:t>
      </w:r>
      <w:r w:rsidR="00D24A4F" w:rsidRPr="00C47FC0">
        <w:rPr>
          <w:rFonts w:ascii="Times New Roman" w:eastAsia="Times New Roman" w:hAnsi="Times New Roman" w:cs="Times New Roman"/>
          <w:sz w:val="24"/>
          <w:szCs w:val="24"/>
          <w:lang w:eastAsia="ru-RU"/>
        </w:rPr>
        <w:t xml:space="preserve"> </w:t>
      </w:r>
      <w:r w:rsidR="005B6E2A" w:rsidRPr="00C47FC0">
        <w:rPr>
          <w:rFonts w:ascii="Times New Roman" w:eastAsia="Times New Roman" w:hAnsi="Times New Roman" w:cs="Times New Roman"/>
          <w:sz w:val="24"/>
          <w:szCs w:val="24"/>
          <w:lang w:eastAsia="ru-RU"/>
        </w:rPr>
        <w:t>например</w:t>
      </w:r>
      <w:r w:rsidR="00D24A4F" w:rsidRPr="00C47FC0">
        <w:rPr>
          <w:rFonts w:ascii="Times New Roman" w:eastAsia="Times New Roman" w:hAnsi="Times New Roman" w:cs="Times New Roman"/>
          <w:sz w:val="24"/>
          <w:szCs w:val="24"/>
          <w:lang w:eastAsia="ru-RU"/>
        </w:rPr>
        <w:t>, по направлени</w:t>
      </w:r>
      <w:r w:rsidR="005B6E2A" w:rsidRPr="00C47FC0">
        <w:rPr>
          <w:rFonts w:ascii="Times New Roman" w:eastAsia="Times New Roman" w:hAnsi="Times New Roman" w:cs="Times New Roman"/>
          <w:sz w:val="24"/>
          <w:szCs w:val="24"/>
          <w:lang w:eastAsia="ru-RU"/>
        </w:rPr>
        <w:t>ю</w:t>
      </w:r>
      <w:r w:rsidR="00D24A4F" w:rsidRPr="00C47FC0">
        <w:rPr>
          <w:rFonts w:ascii="Times New Roman" w:eastAsia="Times New Roman" w:hAnsi="Times New Roman" w:cs="Times New Roman"/>
          <w:sz w:val="24"/>
          <w:szCs w:val="24"/>
          <w:lang w:eastAsia="ru-RU"/>
        </w:rPr>
        <w:t>, связанн</w:t>
      </w:r>
      <w:r w:rsidR="005B6E2A" w:rsidRPr="00C47FC0">
        <w:rPr>
          <w:rFonts w:ascii="Times New Roman" w:eastAsia="Times New Roman" w:hAnsi="Times New Roman" w:cs="Times New Roman"/>
          <w:sz w:val="24"/>
          <w:szCs w:val="24"/>
          <w:lang w:eastAsia="ru-RU"/>
        </w:rPr>
        <w:t>ому</w:t>
      </w:r>
      <w:r w:rsidR="00D24A4F" w:rsidRPr="00C47FC0">
        <w:rPr>
          <w:rFonts w:ascii="Times New Roman" w:eastAsia="Times New Roman" w:hAnsi="Times New Roman" w:cs="Times New Roman"/>
          <w:sz w:val="24"/>
          <w:szCs w:val="24"/>
          <w:lang w:eastAsia="ru-RU"/>
        </w:rPr>
        <w:t xml:space="preserve"> с </w:t>
      </w:r>
      <w:proofErr w:type="spellStart"/>
      <w:r w:rsidR="00D24A4F" w:rsidRPr="00C47FC0">
        <w:rPr>
          <w:rFonts w:ascii="Times New Roman" w:eastAsia="Times New Roman" w:hAnsi="Times New Roman" w:cs="Times New Roman"/>
          <w:sz w:val="24"/>
          <w:szCs w:val="24"/>
          <w:lang w:eastAsia="ru-RU"/>
        </w:rPr>
        <w:t>цифровизацией</w:t>
      </w:r>
      <w:proofErr w:type="spellEnd"/>
      <w:r w:rsidR="00D24A4F" w:rsidRPr="00C47FC0">
        <w:rPr>
          <w:rFonts w:ascii="Times New Roman" w:eastAsia="Times New Roman" w:hAnsi="Times New Roman" w:cs="Times New Roman"/>
          <w:sz w:val="24"/>
          <w:szCs w:val="24"/>
          <w:lang w:eastAsia="ru-RU"/>
        </w:rPr>
        <w:t xml:space="preserve"> школы, </w:t>
      </w:r>
      <w:r w:rsidR="005B6E2A" w:rsidRPr="00C47FC0">
        <w:rPr>
          <w:rFonts w:ascii="Times New Roman" w:eastAsia="Times New Roman" w:hAnsi="Times New Roman" w:cs="Times New Roman"/>
          <w:sz w:val="24"/>
          <w:szCs w:val="24"/>
          <w:lang w:eastAsia="ru-RU"/>
        </w:rPr>
        <w:t xml:space="preserve">от </w:t>
      </w:r>
      <w:r w:rsidR="007E7FE6" w:rsidRPr="00C47FC0">
        <w:rPr>
          <w:rFonts w:ascii="Times New Roman" w:eastAsia="Times New Roman" w:hAnsi="Times New Roman" w:cs="Times New Roman"/>
          <w:sz w:val="24"/>
          <w:szCs w:val="24"/>
          <w:lang w:eastAsia="ru-RU"/>
        </w:rPr>
        <w:t>5</w:t>
      </w:r>
      <w:r w:rsidR="005B6E2A" w:rsidRPr="00C47FC0">
        <w:rPr>
          <w:rFonts w:ascii="Times New Roman" w:eastAsia="Times New Roman" w:hAnsi="Times New Roman" w:cs="Times New Roman"/>
          <w:sz w:val="24"/>
          <w:szCs w:val="24"/>
          <w:lang w:eastAsia="ru-RU"/>
        </w:rPr>
        <w:t xml:space="preserve"> до </w:t>
      </w:r>
      <w:r w:rsidR="007E7FE6" w:rsidRPr="00C47FC0">
        <w:rPr>
          <w:rFonts w:ascii="Times New Roman" w:eastAsia="Times New Roman" w:hAnsi="Times New Roman" w:cs="Times New Roman"/>
          <w:sz w:val="24"/>
          <w:szCs w:val="24"/>
          <w:lang w:eastAsia="ru-RU"/>
        </w:rPr>
        <w:t xml:space="preserve">8 </w:t>
      </w:r>
      <w:r w:rsidR="005B6E2A" w:rsidRPr="00C47FC0">
        <w:rPr>
          <w:rFonts w:ascii="Times New Roman" w:eastAsia="Times New Roman" w:hAnsi="Times New Roman" w:cs="Times New Roman"/>
          <w:sz w:val="24"/>
          <w:szCs w:val="24"/>
          <w:lang w:eastAsia="ru-RU"/>
        </w:rPr>
        <w:t xml:space="preserve">практик развивается в городах </w:t>
      </w:r>
      <w:r w:rsidR="007E7FE6" w:rsidRPr="00C47FC0">
        <w:rPr>
          <w:rFonts w:ascii="Times New Roman" w:eastAsia="Times New Roman" w:hAnsi="Times New Roman" w:cs="Times New Roman"/>
          <w:sz w:val="24"/>
          <w:szCs w:val="24"/>
          <w:lang w:eastAsia="ru-RU"/>
        </w:rPr>
        <w:t>Ачинске, Красноярске, Норильске</w:t>
      </w:r>
      <w:r w:rsidR="005B6E2A" w:rsidRPr="00C47FC0">
        <w:rPr>
          <w:rFonts w:ascii="Times New Roman" w:eastAsia="Times New Roman" w:hAnsi="Times New Roman" w:cs="Times New Roman"/>
          <w:sz w:val="24"/>
          <w:szCs w:val="24"/>
          <w:lang w:eastAsia="ru-RU"/>
        </w:rPr>
        <w:t xml:space="preserve"> и </w:t>
      </w:r>
      <w:r w:rsidR="007E7FE6" w:rsidRPr="00C47FC0">
        <w:rPr>
          <w:rFonts w:ascii="Times New Roman" w:eastAsia="Times New Roman" w:hAnsi="Times New Roman" w:cs="Times New Roman"/>
          <w:sz w:val="24"/>
          <w:szCs w:val="24"/>
          <w:lang w:eastAsia="ru-RU"/>
        </w:rPr>
        <w:t xml:space="preserve">в </w:t>
      </w:r>
      <w:proofErr w:type="spellStart"/>
      <w:r w:rsidR="007E7FE6" w:rsidRPr="00C47FC0">
        <w:rPr>
          <w:rFonts w:ascii="Times New Roman" w:eastAsia="Times New Roman" w:hAnsi="Times New Roman" w:cs="Times New Roman"/>
          <w:sz w:val="24"/>
          <w:szCs w:val="24"/>
          <w:lang w:eastAsia="ru-RU"/>
        </w:rPr>
        <w:t>Курагинском</w:t>
      </w:r>
      <w:proofErr w:type="spellEnd"/>
      <w:r w:rsidR="007E7FE6" w:rsidRPr="00C47FC0">
        <w:rPr>
          <w:rFonts w:ascii="Times New Roman" w:eastAsia="Times New Roman" w:hAnsi="Times New Roman" w:cs="Times New Roman"/>
          <w:sz w:val="24"/>
          <w:szCs w:val="24"/>
          <w:lang w:eastAsia="ru-RU"/>
        </w:rPr>
        <w:t xml:space="preserve"> районе</w:t>
      </w:r>
      <w:r w:rsidR="005B6E2A" w:rsidRPr="00C47FC0">
        <w:rPr>
          <w:rFonts w:ascii="Times New Roman" w:eastAsia="Times New Roman" w:hAnsi="Times New Roman" w:cs="Times New Roman"/>
          <w:sz w:val="24"/>
          <w:szCs w:val="24"/>
          <w:lang w:eastAsia="ru-RU"/>
        </w:rPr>
        <w:t>.</w:t>
      </w:r>
    </w:p>
    <w:p w:rsidR="00D24A4F" w:rsidRPr="00C47FC0" w:rsidRDefault="005B6E2A" w:rsidP="009E3D4E">
      <w:pPr>
        <w:shd w:val="clear" w:color="auto" w:fill="FFFFFF"/>
        <w:spacing w:line="276" w:lineRule="auto"/>
        <w:ind w:firstLine="567"/>
        <w:jc w:val="both"/>
        <w:rPr>
          <w:rFonts w:ascii="Times New Roman" w:eastAsia="Times New Roman" w:hAnsi="Times New Roman" w:cs="Times New Roman"/>
          <w:sz w:val="24"/>
          <w:szCs w:val="24"/>
          <w:lang w:eastAsia="ru-RU"/>
        </w:rPr>
      </w:pPr>
      <w:r w:rsidRPr="00C47FC0">
        <w:rPr>
          <w:rFonts w:ascii="Times New Roman" w:eastAsia="Times New Roman" w:hAnsi="Times New Roman" w:cs="Times New Roman"/>
          <w:sz w:val="24"/>
          <w:szCs w:val="24"/>
          <w:lang w:eastAsia="ru-RU"/>
        </w:rPr>
        <w:t>Н</w:t>
      </w:r>
      <w:r w:rsidR="00AC13FB" w:rsidRPr="00C47FC0">
        <w:rPr>
          <w:rFonts w:ascii="Times New Roman" w:eastAsia="Times New Roman" w:hAnsi="Times New Roman" w:cs="Times New Roman"/>
          <w:sz w:val="24"/>
          <w:szCs w:val="24"/>
          <w:lang w:eastAsia="ru-RU"/>
        </w:rPr>
        <w:t>а</w:t>
      </w:r>
      <w:r w:rsidR="00D24A4F" w:rsidRPr="00C47FC0">
        <w:rPr>
          <w:rFonts w:ascii="Times New Roman" w:eastAsia="Times New Roman" w:hAnsi="Times New Roman" w:cs="Times New Roman"/>
          <w:sz w:val="24"/>
          <w:szCs w:val="24"/>
          <w:lang w:eastAsia="ru-RU"/>
        </w:rPr>
        <w:t xml:space="preserve"> формирование и оценк</w:t>
      </w:r>
      <w:r w:rsidR="00AC13FB" w:rsidRPr="00C47FC0">
        <w:rPr>
          <w:rFonts w:ascii="Times New Roman" w:eastAsia="Times New Roman" w:hAnsi="Times New Roman" w:cs="Times New Roman"/>
          <w:sz w:val="24"/>
          <w:szCs w:val="24"/>
          <w:lang w:eastAsia="ru-RU"/>
        </w:rPr>
        <w:t>у</w:t>
      </w:r>
      <w:r w:rsidR="00D24A4F" w:rsidRPr="00C47FC0">
        <w:rPr>
          <w:rFonts w:ascii="Times New Roman" w:eastAsia="Times New Roman" w:hAnsi="Times New Roman" w:cs="Times New Roman"/>
          <w:sz w:val="24"/>
          <w:szCs w:val="24"/>
          <w:lang w:eastAsia="ru-RU"/>
        </w:rPr>
        <w:t xml:space="preserve"> функциональных грамотностей </w:t>
      </w:r>
      <w:proofErr w:type="gramStart"/>
      <w:r w:rsidR="00AC13FB" w:rsidRPr="00C47FC0">
        <w:rPr>
          <w:rFonts w:ascii="Times New Roman" w:eastAsia="Times New Roman" w:hAnsi="Times New Roman" w:cs="Times New Roman"/>
          <w:sz w:val="24"/>
          <w:szCs w:val="24"/>
          <w:lang w:eastAsia="ru-RU"/>
        </w:rPr>
        <w:t>нацелены</w:t>
      </w:r>
      <w:proofErr w:type="gramEnd"/>
      <w:r w:rsidR="00D24A4F" w:rsidRPr="00C47FC0">
        <w:rPr>
          <w:rFonts w:ascii="Times New Roman" w:eastAsia="Times New Roman" w:hAnsi="Times New Roman" w:cs="Times New Roman"/>
          <w:sz w:val="24"/>
          <w:szCs w:val="24"/>
          <w:lang w:eastAsia="ru-RU"/>
        </w:rPr>
        <w:t xml:space="preserve"> </w:t>
      </w:r>
      <w:r w:rsidR="00AC13FB" w:rsidRPr="00C47FC0">
        <w:rPr>
          <w:rFonts w:ascii="Times New Roman" w:eastAsia="Times New Roman" w:hAnsi="Times New Roman" w:cs="Times New Roman"/>
          <w:sz w:val="24"/>
          <w:szCs w:val="24"/>
          <w:lang w:eastAsia="ru-RU"/>
        </w:rPr>
        <w:t xml:space="preserve">от </w:t>
      </w:r>
      <w:r w:rsidR="00D24A4F" w:rsidRPr="00C47FC0">
        <w:rPr>
          <w:rFonts w:ascii="Times New Roman" w:eastAsia="Times New Roman" w:hAnsi="Times New Roman" w:cs="Times New Roman"/>
          <w:sz w:val="24"/>
          <w:szCs w:val="24"/>
          <w:lang w:eastAsia="ru-RU"/>
        </w:rPr>
        <w:t xml:space="preserve">3 </w:t>
      </w:r>
      <w:r w:rsidR="00AC13FB" w:rsidRPr="00C47FC0">
        <w:rPr>
          <w:rFonts w:ascii="Times New Roman" w:eastAsia="Times New Roman" w:hAnsi="Times New Roman" w:cs="Times New Roman"/>
          <w:sz w:val="24"/>
          <w:szCs w:val="24"/>
          <w:lang w:eastAsia="ru-RU"/>
        </w:rPr>
        <w:t>до</w:t>
      </w:r>
      <w:r w:rsidR="00852E7C" w:rsidRPr="00C47FC0">
        <w:rPr>
          <w:rFonts w:ascii="Times New Roman" w:eastAsia="Times New Roman" w:hAnsi="Times New Roman" w:cs="Times New Roman"/>
          <w:sz w:val="24"/>
          <w:szCs w:val="24"/>
          <w:lang w:eastAsia="ru-RU"/>
        </w:rPr>
        <w:t xml:space="preserve"> 4 практик</w:t>
      </w:r>
      <w:r w:rsidR="00AC13FB" w:rsidRPr="00C47FC0">
        <w:rPr>
          <w:rFonts w:ascii="Times New Roman" w:eastAsia="Times New Roman" w:hAnsi="Times New Roman" w:cs="Times New Roman"/>
          <w:sz w:val="24"/>
          <w:szCs w:val="24"/>
          <w:lang w:eastAsia="ru-RU"/>
        </w:rPr>
        <w:t xml:space="preserve"> </w:t>
      </w:r>
      <w:r w:rsidR="007E7FE6" w:rsidRPr="00C47FC0">
        <w:rPr>
          <w:rFonts w:ascii="Times New Roman" w:eastAsia="Times New Roman" w:hAnsi="Times New Roman" w:cs="Times New Roman"/>
          <w:sz w:val="24"/>
          <w:szCs w:val="24"/>
          <w:lang w:eastAsia="ru-RU"/>
        </w:rPr>
        <w:t xml:space="preserve">в </w:t>
      </w:r>
      <w:r w:rsidR="00D24A4F" w:rsidRPr="00C47FC0">
        <w:rPr>
          <w:rFonts w:ascii="Times New Roman" w:eastAsia="Times New Roman" w:hAnsi="Times New Roman" w:cs="Times New Roman"/>
          <w:sz w:val="24"/>
          <w:szCs w:val="24"/>
          <w:lang w:eastAsia="ru-RU"/>
        </w:rPr>
        <w:t>г</w:t>
      </w:r>
      <w:r w:rsidR="00AC13FB" w:rsidRPr="00C47FC0">
        <w:rPr>
          <w:rFonts w:ascii="Times New Roman" w:eastAsia="Times New Roman" w:hAnsi="Times New Roman" w:cs="Times New Roman"/>
          <w:sz w:val="24"/>
          <w:szCs w:val="24"/>
          <w:lang w:eastAsia="ru-RU"/>
        </w:rPr>
        <w:t>орода</w:t>
      </w:r>
      <w:r w:rsidR="007E7FE6" w:rsidRPr="00C47FC0">
        <w:rPr>
          <w:rFonts w:ascii="Times New Roman" w:eastAsia="Times New Roman" w:hAnsi="Times New Roman" w:cs="Times New Roman"/>
          <w:sz w:val="24"/>
          <w:szCs w:val="24"/>
          <w:lang w:eastAsia="ru-RU"/>
        </w:rPr>
        <w:t>х</w:t>
      </w:r>
      <w:r w:rsidR="00D24A4F" w:rsidRPr="00C47FC0">
        <w:rPr>
          <w:rFonts w:ascii="Times New Roman" w:eastAsia="Times New Roman" w:hAnsi="Times New Roman" w:cs="Times New Roman"/>
          <w:sz w:val="24"/>
          <w:szCs w:val="24"/>
          <w:lang w:eastAsia="ru-RU"/>
        </w:rPr>
        <w:t xml:space="preserve"> Ачинск</w:t>
      </w:r>
      <w:r w:rsidR="007E7FE6" w:rsidRPr="00C47FC0">
        <w:rPr>
          <w:rFonts w:ascii="Times New Roman" w:eastAsia="Times New Roman" w:hAnsi="Times New Roman" w:cs="Times New Roman"/>
          <w:sz w:val="24"/>
          <w:szCs w:val="24"/>
          <w:lang w:eastAsia="ru-RU"/>
        </w:rPr>
        <w:t>е</w:t>
      </w:r>
      <w:r w:rsidR="00D24A4F" w:rsidRPr="00C47FC0">
        <w:rPr>
          <w:rFonts w:ascii="Times New Roman" w:eastAsia="Times New Roman" w:hAnsi="Times New Roman" w:cs="Times New Roman"/>
          <w:sz w:val="24"/>
          <w:szCs w:val="24"/>
          <w:lang w:eastAsia="ru-RU"/>
        </w:rPr>
        <w:t>, Красноярск</w:t>
      </w:r>
      <w:r w:rsidR="007E7FE6" w:rsidRPr="00C47FC0">
        <w:rPr>
          <w:rFonts w:ascii="Times New Roman" w:eastAsia="Times New Roman" w:hAnsi="Times New Roman" w:cs="Times New Roman"/>
          <w:sz w:val="24"/>
          <w:szCs w:val="24"/>
          <w:lang w:eastAsia="ru-RU"/>
        </w:rPr>
        <w:t>е</w:t>
      </w:r>
      <w:r w:rsidR="00D24A4F" w:rsidRPr="00C47FC0">
        <w:rPr>
          <w:rFonts w:ascii="Times New Roman" w:eastAsia="Times New Roman" w:hAnsi="Times New Roman" w:cs="Times New Roman"/>
          <w:sz w:val="24"/>
          <w:szCs w:val="24"/>
          <w:lang w:eastAsia="ru-RU"/>
        </w:rPr>
        <w:t xml:space="preserve">, </w:t>
      </w:r>
      <w:r w:rsidR="00AC13FB" w:rsidRPr="00C47FC0">
        <w:rPr>
          <w:rFonts w:ascii="Times New Roman" w:eastAsia="Times New Roman" w:hAnsi="Times New Roman" w:cs="Times New Roman"/>
          <w:sz w:val="24"/>
          <w:szCs w:val="24"/>
          <w:lang w:eastAsia="ru-RU"/>
        </w:rPr>
        <w:t>М</w:t>
      </w:r>
      <w:r w:rsidR="00D24A4F" w:rsidRPr="00C47FC0">
        <w:rPr>
          <w:rFonts w:ascii="Times New Roman" w:eastAsia="Times New Roman" w:hAnsi="Times New Roman" w:cs="Times New Roman"/>
          <w:sz w:val="24"/>
          <w:szCs w:val="24"/>
          <w:lang w:eastAsia="ru-RU"/>
        </w:rPr>
        <w:t>инусинск</w:t>
      </w:r>
      <w:r w:rsidR="007E7FE6" w:rsidRPr="00C47FC0">
        <w:rPr>
          <w:rFonts w:ascii="Times New Roman" w:eastAsia="Times New Roman" w:hAnsi="Times New Roman" w:cs="Times New Roman"/>
          <w:sz w:val="24"/>
          <w:szCs w:val="24"/>
          <w:lang w:eastAsia="ru-RU"/>
        </w:rPr>
        <w:t>е</w:t>
      </w:r>
      <w:r w:rsidR="00D24A4F" w:rsidRPr="00C47FC0">
        <w:rPr>
          <w:rFonts w:ascii="Times New Roman" w:eastAsia="Times New Roman" w:hAnsi="Times New Roman" w:cs="Times New Roman"/>
          <w:sz w:val="24"/>
          <w:szCs w:val="24"/>
          <w:lang w:eastAsia="ru-RU"/>
        </w:rPr>
        <w:t>, Ермаковск</w:t>
      </w:r>
      <w:r w:rsidR="007E7FE6" w:rsidRPr="00C47FC0">
        <w:rPr>
          <w:rFonts w:ascii="Times New Roman" w:eastAsia="Times New Roman" w:hAnsi="Times New Roman" w:cs="Times New Roman"/>
          <w:sz w:val="24"/>
          <w:szCs w:val="24"/>
          <w:lang w:eastAsia="ru-RU"/>
        </w:rPr>
        <w:t>ом</w:t>
      </w:r>
      <w:r w:rsidR="00D24A4F" w:rsidRPr="00C47FC0">
        <w:rPr>
          <w:rFonts w:ascii="Times New Roman" w:eastAsia="Times New Roman" w:hAnsi="Times New Roman" w:cs="Times New Roman"/>
          <w:sz w:val="24"/>
          <w:szCs w:val="24"/>
          <w:lang w:eastAsia="ru-RU"/>
        </w:rPr>
        <w:t xml:space="preserve">, </w:t>
      </w:r>
      <w:proofErr w:type="spellStart"/>
      <w:r w:rsidR="00D24A4F" w:rsidRPr="00C47FC0">
        <w:rPr>
          <w:rFonts w:ascii="Times New Roman" w:eastAsia="Times New Roman" w:hAnsi="Times New Roman" w:cs="Times New Roman"/>
          <w:sz w:val="24"/>
          <w:szCs w:val="24"/>
          <w:lang w:eastAsia="ru-RU"/>
        </w:rPr>
        <w:t>Нижнеингашск</w:t>
      </w:r>
      <w:r w:rsidR="007E7FE6" w:rsidRPr="00C47FC0">
        <w:rPr>
          <w:rFonts w:ascii="Times New Roman" w:eastAsia="Times New Roman" w:hAnsi="Times New Roman" w:cs="Times New Roman"/>
          <w:sz w:val="24"/>
          <w:szCs w:val="24"/>
          <w:lang w:eastAsia="ru-RU"/>
        </w:rPr>
        <w:t>ом</w:t>
      </w:r>
      <w:proofErr w:type="spellEnd"/>
      <w:r w:rsidR="00D24A4F" w:rsidRPr="00C47FC0">
        <w:rPr>
          <w:rFonts w:ascii="Times New Roman" w:eastAsia="Times New Roman" w:hAnsi="Times New Roman" w:cs="Times New Roman"/>
          <w:sz w:val="24"/>
          <w:szCs w:val="24"/>
          <w:lang w:eastAsia="ru-RU"/>
        </w:rPr>
        <w:t>, Новоселовск</w:t>
      </w:r>
      <w:r w:rsidR="007E7FE6" w:rsidRPr="00C47FC0">
        <w:rPr>
          <w:rFonts w:ascii="Times New Roman" w:eastAsia="Times New Roman" w:hAnsi="Times New Roman" w:cs="Times New Roman"/>
          <w:sz w:val="24"/>
          <w:szCs w:val="24"/>
          <w:lang w:eastAsia="ru-RU"/>
        </w:rPr>
        <w:t>ом</w:t>
      </w:r>
      <w:r w:rsidR="00AC13FB" w:rsidRPr="00C47FC0">
        <w:rPr>
          <w:rFonts w:ascii="Times New Roman" w:eastAsia="Times New Roman" w:hAnsi="Times New Roman" w:cs="Times New Roman"/>
          <w:sz w:val="24"/>
          <w:szCs w:val="24"/>
          <w:lang w:eastAsia="ru-RU"/>
        </w:rPr>
        <w:t xml:space="preserve"> район</w:t>
      </w:r>
      <w:r w:rsidR="007E7FE6" w:rsidRPr="00C47FC0">
        <w:rPr>
          <w:rFonts w:ascii="Times New Roman" w:eastAsia="Times New Roman" w:hAnsi="Times New Roman" w:cs="Times New Roman"/>
          <w:sz w:val="24"/>
          <w:szCs w:val="24"/>
          <w:lang w:eastAsia="ru-RU"/>
        </w:rPr>
        <w:t>ах</w:t>
      </w:r>
      <w:r w:rsidR="00AC13FB" w:rsidRPr="00C47FC0">
        <w:rPr>
          <w:rFonts w:ascii="Times New Roman" w:eastAsia="Times New Roman" w:hAnsi="Times New Roman" w:cs="Times New Roman"/>
          <w:sz w:val="24"/>
          <w:szCs w:val="24"/>
          <w:lang w:eastAsia="ru-RU"/>
        </w:rPr>
        <w:t>.</w:t>
      </w:r>
    </w:p>
    <w:p w:rsidR="00D24A4F" w:rsidRPr="00C47FC0" w:rsidRDefault="00AC13FB" w:rsidP="009E3D4E">
      <w:pPr>
        <w:shd w:val="clear" w:color="auto" w:fill="FFFFFF"/>
        <w:spacing w:line="276" w:lineRule="auto"/>
        <w:ind w:firstLine="567"/>
        <w:jc w:val="both"/>
        <w:rPr>
          <w:rFonts w:ascii="Times New Roman" w:eastAsia="Times New Roman" w:hAnsi="Times New Roman" w:cs="Times New Roman"/>
          <w:sz w:val="24"/>
          <w:szCs w:val="24"/>
          <w:lang w:eastAsia="ru-RU"/>
        </w:rPr>
      </w:pPr>
      <w:r w:rsidRPr="00C47FC0">
        <w:rPr>
          <w:rFonts w:ascii="Times New Roman" w:eastAsia="Times New Roman" w:hAnsi="Times New Roman" w:cs="Times New Roman"/>
          <w:sz w:val="24"/>
          <w:szCs w:val="24"/>
          <w:lang w:eastAsia="ru-RU"/>
        </w:rPr>
        <w:lastRenderedPageBreak/>
        <w:t xml:space="preserve">С </w:t>
      </w:r>
      <w:r w:rsidR="00D24A4F" w:rsidRPr="00C47FC0">
        <w:rPr>
          <w:rFonts w:ascii="Times New Roman" w:eastAsia="Times New Roman" w:hAnsi="Times New Roman" w:cs="Times New Roman"/>
          <w:sz w:val="24"/>
          <w:szCs w:val="24"/>
          <w:lang w:eastAsia="ru-RU"/>
        </w:rPr>
        <w:t xml:space="preserve">формированием и сопровождением индивидуальных образовательных программ школьников </w:t>
      </w:r>
      <w:proofErr w:type="gramStart"/>
      <w:r w:rsidRPr="00C47FC0">
        <w:rPr>
          <w:rFonts w:ascii="Times New Roman" w:eastAsia="Times New Roman" w:hAnsi="Times New Roman" w:cs="Times New Roman"/>
          <w:sz w:val="24"/>
          <w:szCs w:val="24"/>
          <w:lang w:eastAsia="ru-RU"/>
        </w:rPr>
        <w:t>связаны</w:t>
      </w:r>
      <w:proofErr w:type="gramEnd"/>
      <w:r w:rsidRPr="00C47FC0">
        <w:rPr>
          <w:rFonts w:ascii="Times New Roman" w:eastAsia="Times New Roman" w:hAnsi="Times New Roman" w:cs="Times New Roman"/>
          <w:sz w:val="24"/>
          <w:szCs w:val="24"/>
          <w:lang w:eastAsia="ru-RU"/>
        </w:rPr>
        <w:t xml:space="preserve"> от</w:t>
      </w:r>
      <w:r w:rsidR="00D24A4F" w:rsidRPr="00C47FC0">
        <w:rPr>
          <w:rFonts w:ascii="Times New Roman" w:eastAsia="Times New Roman" w:hAnsi="Times New Roman" w:cs="Times New Roman"/>
          <w:sz w:val="24"/>
          <w:szCs w:val="24"/>
          <w:lang w:eastAsia="ru-RU"/>
        </w:rPr>
        <w:t xml:space="preserve"> 3</w:t>
      </w:r>
      <w:r w:rsidRPr="00C47FC0">
        <w:rPr>
          <w:rFonts w:ascii="Times New Roman" w:eastAsia="Times New Roman" w:hAnsi="Times New Roman" w:cs="Times New Roman"/>
          <w:sz w:val="24"/>
          <w:szCs w:val="24"/>
          <w:lang w:eastAsia="ru-RU"/>
        </w:rPr>
        <w:t xml:space="preserve"> до</w:t>
      </w:r>
      <w:r w:rsidR="00D24A4F" w:rsidRPr="00C47FC0">
        <w:rPr>
          <w:rFonts w:ascii="Times New Roman" w:eastAsia="Times New Roman" w:hAnsi="Times New Roman" w:cs="Times New Roman"/>
          <w:sz w:val="24"/>
          <w:szCs w:val="24"/>
          <w:lang w:eastAsia="ru-RU"/>
        </w:rPr>
        <w:t xml:space="preserve"> 5 практик </w:t>
      </w:r>
      <w:r w:rsidRPr="00C47FC0">
        <w:rPr>
          <w:rFonts w:ascii="Times New Roman" w:eastAsia="Times New Roman" w:hAnsi="Times New Roman" w:cs="Times New Roman"/>
          <w:sz w:val="24"/>
          <w:szCs w:val="24"/>
          <w:lang w:eastAsia="ru-RU"/>
        </w:rPr>
        <w:t xml:space="preserve">в </w:t>
      </w:r>
      <w:proofErr w:type="spellStart"/>
      <w:r w:rsidR="00D24A4F" w:rsidRPr="00C47FC0">
        <w:rPr>
          <w:rFonts w:ascii="Times New Roman" w:eastAsia="Times New Roman" w:hAnsi="Times New Roman" w:cs="Times New Roman"/>
          <w:sz w:val="24"/>
          <w:szCs w:val="24"/>
          <w:lang w:eastAsia="ru-RU"/>
        </w:rPr>
        <w:t>Абанск</w:t>
      </w:r>
      <w:r w:rsidRPr="00C47FC0">
        <w:rPr>
          <w:rFonts w:ascii="Times New Roman" w:eastAsia="Times New Roman" w:hAnsi="Times New Roman" w:cs="Times New Roman"/>
          <w:sz w:val="24"/>
          <w:szCs w:val="24"/>
          <w:lang w:eastAsia="ru-RU"/>
        </w:rPr>
        <w:t>ом</w:t>
      </w:r>
      <w:proofErr w:type="spellEnd"/>
      <w:r w:rsidR="00D24A4F" w:rsidRPr="00C47FC0">
        <w:rPr>
          <w:rFonts w:ascii="Times New Roman" w:eastAsia="Times New Roman" w:hAnsi="Times New Roman" w:cs="Times New Roman"/>
          <w:sz w:val="24"/>
          <w:szCs w:val="24"/>
          <w:lang w:eastAsia="ru-RU"/>
        </w:rPr>
        <w:t xml:space="preserve"> район</w:t>
      </w:r>
      <w:r w:rsidRPr="00C47FC0">
        <w:rPr>
          <w:rFonts w:ascii="Times New Roman" w:eastAsia="Times New Roman" w:hAnsi="Times New Roman" w:cs="Times New Roman"/>
          <w:sz w:val="24"/>
          <w:szCs w:val="24"/>
          <w:lang w:eastAsia="ru-RU"/>
        </w:rPr>
        <w:t>е</w:t>
      </w:r>
      <w:r w:rsidR="00D24A4F" w:rsidRPr="00C47FC0">
        <w:rPr>
          <w:rFonts w:ascii="Times New Roman" w:eastAsia="Times New Roman" w:hAnsi="Times New Roman" w:cs="Times New Roman"/>
          <w:sz w:val="24"/>
          <w:szCs w:val="24"/>
          <w:lang w:eastAsia="ru-RU"/>
        </w:rPr>
        <w:t xml:space="preserve">, </w:t>
      </w:r>
      <w:r w:rsidRPr="00C47FC0">
        <w:rPr>
          <w:rFonts w:ascii="Times New Roman" w:eastAsia="Times New Roman" w:hAnsi="Times New Roman" w:cs="Times New Roman"/>
          <w:sz w:val="24"/>
          <w:szCs w:val="24"/>
          <w:lang w:eastAsia="ru-RU"/>
        </w:rPr>
        <w:t xml:space="preserve">в </w:t>
      </w:r>
      <w:r w:rsidR="00D24A4F" w:rsidRPr="00C47FC0">
        <w:rPr>
          <w:rFonts w:ascii="Times New Roman" w:eastAsia="Times New Roman" w:hAnsi="Times New Roman" w:cs="Times New Roman"/>
          <w:sz w:val="24"/>
          <w:szCs w:val="24"/>
          <w:lang w:eastAsia="ru-RU"/>
        </w:rPr>
        <w:t>г</w:t>
      </w:r>
      <w:r w:rsidRPr="00C47FC0">
        <w:rPr>
          <w:rFonts w:ascii="Times New Roman" w:eastAsia="Times New Roman" w:hAnsi="Times New Roman" w:cs="Times New Roman"/>
          <w:sz w:val="24"/>
          <w:szCs w:val="24"/>
          <w:lang w:eastAsia="ru-RU"/>
        </w:rPr>
        <w:t>ородах</w:t>
      </w:r>
      <w:r w:rsidR="00D24A4F" w:rsidRPr="00C47FC0">
        <w:rPr>
          <w:rFonts w:ascii="Times New Roman" w:eastAsia="Times New Roman" w:hAnsi="Times New Roman" w:cs="Times New Roman"/>
          <w:sz w:val="24"/>
          <w:szCs w:val="24"/>
          <w:lang w:eastAsia="ru-RU"/>
        </w:rPr>
        <w:t xml:space="preserve"> Канск</w:t>
      </w:r>
      <w:r w:rsidR="007E7FE6" w:rsidRPr="00C47FC0">
        <w:rPr>
          <w:rFonts w:ascii="Times New Roman" w:eastAsia="Times New Roman" w:hAnsi="Times New Roman" w:cs="Times New Roman"/>
          <w:sz w:val="24"/>
          <w:szCs w:val="24"/>
          <w:lang w:eastAsia="ru-RU"/>
        </w:rPr>
        <w:t>е</w:t>
      </w:r>
      <w:r w:rsidR="00D24A4F" w:rsidRPr="00C47FC0">
        <w:rPr>
          <w:rFonts w:ascii="Times New Roman" w:eastAsia="Times New Roman" w:hAnsi="Times New Roman" w:cs="Times New Roman"/>
          <w:sz w:val="24"/>
          <w:szCs w:val="24"/>
          <w:lang w:eastAsia="ru-RU"/>
        </w:rPr>
        <w:t xml:space="preserve">, </w:t>
      </w:r>
      <w:proofErr w:type="spellStart"/>
      <w:r w:rsidR="00D24A4F" w:rsidRPr="00C47FC0">
        <w:rPr>
          <w:rFonts w:ascii="Times New Roman" w:eastAsia="Times New Roman" w:hAnsi="Times New Roman" w:cs="Times New Roman"/>
          <w:sz w:val="24"/>
          <w:szCs w:val="24"/>
          <w:lang w:eastAsia="ru-RU"/>
        </w:rPr>
        <w:t>Лесосибирск</w:t>
      </w:r>
      <w:r w:rsidR="007E7FE6" w:rsidRPr="00C47FC0">
        <w:rPr>
          <w:rFonts w:ascii="Times New Roman" w:eastAsia="Times New Roman" w:hAnsi="Times New Roman" w:cs="Times New Roman"/>
          <w:sz w:val="24"/>
          <w:szCs w:val="24"/>
          <w:lang w:eastAsia="ru-RU"/>
        </w:rPr>
        <w:t>е</w:t>
      </w:r>
      <w:proofErr w:type="spellEnd"/>
      <w:r w:rsidRPr="00C47FC0">
        <w:rPr>
          <w:rFonts w:ascii="Times New Roman" w:eastAsia="Times New Roman" w:hAnsi="Times New Roman" w:cs="Times New Roman"/>
          <w:sz w:val="24"/>
          <w:szCs w:val="24"/>
          <w:lang w:eastAsia="ru-RU"/>
        </w:rPr>
        <w:t xml:space="preserve"> и</w:t>
      </w:r>
      <w:r w:rsidR="00D24A4F" w:rsidRPr="00C47FC0">
        <w:rPr>
          <w:rFonts w:ascii="Times New Roman" w:eastAsia="Times New Roman" w:hAnsi="Times New Roman" w:cs="Times New Roman"/>
          <w:sz w:val="24"/>
          <w:szCs w:val="24"/>
          <w:lang w:eastAsia="ru-RU"/>
        </w:rPr>
        <w:t xml:space="preserve"> Норильск</w:t>
      </w:r>
      <w:r w:rsidR="007E7FE6" w:rsidRPr="00C47FC0">
        <w:rPr>
          <w:rFonts w:ascii="Times New Roman" w:eastAsia="Times New Roman" w:hAnsi="Times New Roman" w:cs="Times New Roman"/>
          <w:sz w:val="24"/>
          <w:szCs w:val="24"/>
          <w:lang w:eastAsia="ru-RU"/>
        </w:rPr>
        <w:t>е</w:t>
      </w:r>
      <w:r w:rsidRPr="00C47FC0">
        <w:rPr>
          <w:rFonts w:ascii="Times New Roman" w:eastAsia="Times New Roman" w:hAnsi="Times New Roman" w:cs="Times New Roman"/>
          <w:sz w:val="24"/>
          <w:szCs w:val="24"/>
          <w:lang w:eastAsia="ru-RU"/>
        </w:rPr>
        <w:t>.</w:t>
      </w:r>
    </w:p>
    <w:p w:rsidR="00D24A4F" w:rsidRPr="00C47FC0" w:rsidRDefault="00D24A4F" w:rsidP="000871A6">
      <w:pPr>
        <w:shd w:val="clear" w:color="auto" w:fill="FFFFFF"/>
        <w:spacing w:after="0" w:line="276" w:lineRule="auto"/>
        <w:ind w:left="360" w:firstLine="284"/>
        <w:rPr>
          <w:rFonts w:ascii="Times New Roman" w:eastAsia="Times New Roman" w:hAnsi="Times New Roman" w:cs="Times New Roman"/>
          <w:sz w:val="24"/>
          <w:szCs w:val="24"/>
          <w:lang w:eastAsia="ru-RU"/>
        </w:rPr>
      </w:pPr>
    </w:p>
    <w:p w:rsidR="00A42852" w:rsidRDefault="00A42852" w:rsidP="00C34946">
      <w:pPr>
        <w:pStyle w:val="3"/>
        <w:rPr>
          <w:rFonts w:eastAsia="Times New Roman"/>
          <w:lang w:eastAsia="ru-RU"/>
        </w:rPr>
      </w:pPr>
      <w:bookmarkStart w:id="5" w:name="_Toc12473215"/>
      <w:r w:rsidRPr="00C47FC0">
        <w:rPr>
          <w:rFonts w:eastAsia="Times New Roman"/>
          <w:lang w:eastAsia="ru-RU"/>
        </w:rPr>
        <w:t>3.1. Динамика выдвинутых на экспертизу практик по направлениям в 2018 и 2019 гг.</w:t>
      </w:r>
      <w:bookmarkEnd w:id="5"/>
    </w:p>
    <w:p w:rsidR="009E3D4E" w:rsidRPr="009E3D4E" w:rsidRDefault="009E3D4E" w:rsidP="009E3D4E">
      <w:pPr>
        <w:rPr>
          <w:lang w:eastAsia="ru-RU"/>
        </w:rPr>
      </w:pPr>
    </w:p>
    <w:p w:rsidR="0003304B" w:rsidRPr="00C47FC0" w:rsidRDefault="0003304B" w:rsidP="0003304B">
      <w:pPr>
        <w:shd w:val="clear" w:color="auto" w:fill="FFFFFF"/>
        <w:spacing w:after="0" w:line="276" w:lineRule="auto"/>
        <w:ind w:left="360" w:firstLine="284"/>
        <w:jc w:val="right"/>
        <w:rPr>
          <w:rFonts w:ascii="Times New Roman" w:eastAsia="Times New Roman" w:hAnsi="Times New Roman" w:cs="Times New Roman"/>
          <w:b/>
          <w:color w:val="000000"/>
          <w:sz w:val="24"/>
          <w:szCs w:val="24"/>
          <w:lang w:eastAsia="ru-RU"/>
        </w:rPr>
      </w:pPr>
      <w:r w:rsidRPr="00C47FC0">
        <w:rPr>
          <w:rFonts w:ascii="Times New Roman" w:eastAsia="Times New Roman" w:hAnsi="Times New Roman" w:cs="Times New Roman"/>
          <w:b/>
          <w:color w:val="000000"/>
          <w:sz w:val="24"/>
          <w:szCs w:val="24"/>
          <w:lang w:eastAsia="ru-RU"/>
        </w:rPr>
        <w:t>Диаграмма 5</w:t>
      </w:r>
    </w:p>
    <w:p w:rsidR="00554086" w:rsidRPr="00C47FC0" w:rsidRDefault="00554086" w:rsidP="0003304B">
      <w:pPr>
        <w:shd w:val="clear" w:color="auto" w:fill="FFFFFF"/>
        <w:spacing w:after="0" w:line="276" w:lineRule="auto"/>
        <w:ind w:left="360" w:firstLine="284"/>
        <w:jc w:val="right"/>
        <w:rPr>
          <w:rFonts w:ascii="Times New Roman" w:eastAsia="Times New Roman" w:hAnsi="Times New Roman" w:cs="Times New Roman"/>
          <w:b/>
          <w:color w:val="000000"/>
          <w:sz w:val="24"/>
          <w:szCs w:val="24"/>
          <w:lang w:eastAsia="ru-RU"/>
        </w:rPr>
      </w:pPr>
    </w:p>
    <w:p w:rsidR="008E7441" w:rsidRPr="00C47FC0" w:rsidRDefault="00C01A6D" w:rsidP="00C25E3B">
      <w:pPr>
        <w:spacing w:after="0"/>
        <w:rPr>
          <w:rFonts w:ascii="Times New Roman" w:eastAsia="Calibri" w:hAnsi="Times New Roman" w:cs="Times New Roman"/>
          <w:sz w:val="24"/>
          <w:szCs w:val="24"/>
        </w:rPr>
      </w:pPr>
      <w:r w:rsidRPr="00C47FC0">
        <w:rPr>
          <w:rFonts w:ascii="Times New Roman" w:hAnsi="Times New Roman" w:cs="Times New Roman"/>
          <w:noProof/>
          <w:sz w:val="24"/>
          <w:szCs w:val="24"/>
          <w:lang w:eastAsia="ru-RU"/>
        </w:rPr>
        <w:drawing>
          <wp:inline distT="0" distB="0" distL="0" distR="0" wp14:anchorId="711A2554" wp14:editId="13170420">
            <wp:extent cx="6186115" cy="3482671"/>
            <wp:effectExtent l="0" t="0" r="24765" b="2286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42852" w:rsidRPr="00C47FC0" w:rsidRDefault="00A42852" w:rsidP="002F53FA">
      <w:pPr>
        <w:spacing w:after="0"/>
        <w:ind w:firstLine="567"/>
        <w:jc w:val="both"/>
        <w:rPr>
          <w:rFonts w:ascii="Times New Roman" w:eastAsia="Calibri" w:hAnsi="Times New Roman" w:cs="Times New Roman"/>
          <w:sz w:val="24"/>
          <w:szCs w:val="24"/>
        </w:rPr>
      </w:pPr>
    </w:p>
    <w:p w:rsidR="002F53FA" w:rsidRPr="00C47FC0" w:rsidRDefault="009255C0" w:rsidP="009E3D4E">
      <w:pPr>
        <w:ind w:firstLine="567"/>
        <w:jc w:val="both"/>
        <w:rPr>
          <w:rFonts w:ascii="Times New Roman" w:eastAsia="Calibri" w:hAnsi="Times New Roman" w:cs="Times New Roman"/>
          <w:sz w:val="24"/>
          <w:szCs w:val="24"/>
        </w:rPr>
      </w:pPr>
      <w:r w:rsidRPr="00C47FC0">
        <w:rPr>
          <w:rFonts w:ascii="Times New Roman" w:eastAsia="Calibri" w:hAnsi="Times New Roman" w:cs="Times New Roman"/>
          <w:sz w:val="24"/>
          <w:szCs w:val="24"/>
        </w:rPr>
        <w:t xml:space="preserve">Интересно взглянуть на динамику количества заявленных практик в 2019 году по сравнению с 2018 годом. Почти по всем направлениям количество практик возросло. Исключение составили лишь направления «Создание условий для профессионального становления и развития педагогов» и «Современные практики предпрофессиональной и профессиональной подготовки (на материале </w:t>
      </w:r>
      <w:proofErr w:type="spellStart"/>
      <w:r w:rsidRPr="00C47FC0">
        <w:rPr>
          <w:rFonts w:ascii="Times New Roman" w:eastAsia="Calibri" w:hAnsi="Times New Roman" w:cs="Times New Roman"/>
          <w:sz w:val="24"/>
          <w:szCs w:val="24"/>
        </w:rPr>
        <w:t>World</w:t>
      </w:r>
      <w:proofErr w:type="spellEnd"/>
      <w:r w:rsidR="00852E7C" w:rsidRPr="00C47FC0">
        <w:rPr>
          <w:rFonts w:ascii="Times New Roman" w:eastAsia="Calibri" w:hAnsi="Times New Roman" w:cs="Times New Roman"/>
          <w:sz w:val="24"/>
          <w:szCs w:val="24"/>
          <w:lang w:val="en-US"/>
        </w:rPr>
        <w:t>S</w:t>
      </w:r>
      <w:proofErr w:type="spellStart"/>
      <w:r w:rsidRPr="00C47FC0">
        <w:rPr>
          <w:rFonts w:ascii="Times New Roman" w:eastAsia="Calibri" w:hAnsi="Times New Roman" w:cs="Times New Roman"/>
          <w:sz w:val="24"/>
          <w:szCs w:val="24"/>
        </w:rPr>
        <w:t>kills</w:t>
      </w:r>
      <w:proofErr w:type="spellEnd"/>
      <w:r w:rsidRPr="00C47FC0">
        <w:rPr>
          <w:rFonts w:ascii="Times New Roman" w:eastAsia="Calibri" w:hAnsi="Times New Roman" w:cs="Times New Roman"/>
          <w:sz w:val="24"/>
          <w:szCs w:val="24"/>
        </w:rPr>
        <w:t xml:space="preserve"> и </w:t>
      </w:r>
      <w:proofErr w:type="spellStart"/>
      <w:r w:rsidRPr="00C47FC0">
        <w:rPr>
          <w:rFonts w:ascii="Times New Roman" w:eastAsia="Calibri" w:hAnsi="Times New Roman" w:cs="Times New Roman"/>
          <w:sz w:val="24"/>
          <w:szCs w:val="24"/>
        </w:rPr>
        <w:t>JuniorSkills</w:t>
      </w:r>
      <w:proofErr w:type="spellEnd"/>
      <w:r w:rsidRPr="00C47FC0">
        <w:rPr>
          <w:rFonts w:ascii="Times New Roman" w:eastAsia="Calibri" w:hAnsi="Times New Roman" w:cs="Times New Roman"/>
          <w:sz w:val="24"/>
          <w:szCs w:val="24"/>
        </w:rPr>
        <w:t>)»: по этим направлениям количество заявок сократилось.</w:t>
      </w:r>
      <w:r w:rsidR="00852E7C" w:rsidRPr="00C47FC0">
        <w:rPr>
          <w:rFonts w:ascii="Times New Roman" w:eastAsia="Calibri" w:hAnsi="Times New Roman" w:cs="Times New Roman"/>
          <w:sz w:val="24"/>
          <w:szCs w:val="24"/>
        </w:rPr>
        <w:t xml:space="preserve"> Тем не менее, в связи с реализацией </w:t>
      </w:r>
      <w:r w:rsidR="007E7FE6" w:rsidRPr="00C47FC0">
        <w:rPr>
          <w:rFonts w:ascii="Times New Roman" w:eastAsia="Calibri" w:hAnsi="Times New Roman" w:cs="Times New Roman"/>
          <w:sz w:val="24"/>
          <w:szCs w:val="24"/>
        </w:rPr>
        <w:t xml:space="preserve">федерального </w:t>
      </w:r>
      <w:r w:rsidR="00852E7C" w:rsidRPr="00C47FC0">
        <w:rPr>
          <w:rFonts w:ascii="Times New Roman" w:eastAsia="Calibri" w:hAnsi="Times New Roman" w:cs="Times New Roman"/>
          <w:sz w:val="24"/>
          <w:szCs w:val="24"/>
        </w:rPr>
        <w:t>проекта «Учитель будущего» тема профессионального становления и развития педагогов, несомненно, будет востребована, и можно прогнозировать увеличение количества практик в этом направлении в будущем году.</w:t>
      </w:r>
    </w:p>
    <w:p w:rsidR="009255C0" w:rsidRPr="00C47FC0" w:rsidRDefault="009255C0" w:rsidP="009E3D4E">
      <w:pPr>
        <w:ind w:firstLine="567"/>
        <w:jc w:val="both"/>
        <w:rPr>
          <w:rFonts w:ascii="Times New Roman" w:eastAsia="Calibri" w:hAnsi="Times New Roman" w:cs="Times New Roman"/>
          <w:sz w:val="24"/>
          <w:szCs w:val="24"/>
        </w:rPr>
      </w:pPr>
      <w:proofErr w:type="gramStart"/>
      <w:r w:rsidRPr="00C47FC0">
        <w:rPr>
          <w:rFonts w:ascii="Times New Roman" w:eastAsia="Calibri" w:hAnsi="Times New Roman" w:cs="Times New Roman"/>
          <w:sz w:val="24"/>
          <w:szCs w:val="24"/>
        </w:rPr>
        <w:t xml:space="preserve">Особо стоит отметить направление, связанное с изменением образовательной среды школ: в 2019 году вместо него было введено сразу несколько направлений, сосредоточивших в себе практики, «Построение образовательной среды для физико-математического, естественно-научного, инженерно-технологического образования», «Построение образовательной среды школы с использованием цифровых технологий и ресурсов для достижения новых образовательных результатов» и «Модернизация содержания и технологий обучения: практики использования цифровых образовательных </w:t>
      </w:r>
      <w:r w:rsidRPr="00C47FC0">
        <w:rPr>
          <w:rFonts w:ascii="Times New Roman" w:eastAsia="Calibri" w:hAnsi="Times New Roman" w:cs="Times New Roman"/>
          <w:sz w:val="24"/>
          <w:szCs w:val="24"/>
        </w:rPr>
        <w:lastRenderedPageBreak/>
        <w:t>ресурсов».</w:t>
      </w:r>
      <w:proofErr w:type="gramEnd"/>
      <w:r w:rsidR="00CB526F" w:rsidRPr="00C47FC0">
        <w:rPr>
          <w:rFonts w:ascii="Times New Roman" w:eastAsia="Calibri" w:hAnsi="Times New Roman" w:cs="Times New Roman"/>
          <w:sz w:val="24"/>
          <w:szCs w:val="24"/>
        </w:rPr>
        <w:t xml:space="preserve"> Все практики, нацеленные на развитие образовательной среды школ, рассредоточились по этим направлениям, однако в целом их количество не уменьшилось. Этот факт показывает важность с точки зрения педагогического сообщества создания разнообразной развивающей образовательной среды для достижения высоких результатов.</w:t>
      </w:r>
    </w:p>
    <w:p w:rsidR="002F53FA" w:rsidRPr="00C47FC0" w:rsidRDefault="002F53FA" w:rsidP="002F53FA">
      <w:pPr>
        <w:spacing w:after="0"/>
        <w:ind w:firstLine="567"/>
        <w:jc w:val="both"/>
        <w:rPr>
          <w:rFonts w:ascii="Times New Roman" w:eastAsia="Calibri" w:hAnsi="Times New Roman" w:cs="Times New Roman"/>
          <w:sz w:val="24"/>
          <w:szCs w:val="24"/>
        </w:rPr>
      </w:pPr>
    </w:p>
    <w:p w:rsidR="00A42852" w:rsidRPr="00C47FC0" w:rsidRDefault="00A42852" w:rsidP="00C34946">
      <w:pPr>
        <w:pStyle w:val="3"/>
        <w:rPr>
          <w:rFonts w:eastAsia="Times New Roman"/>
          <w:lang w:eastAsia="ru-RU"/>
        </w:rPr>
      </w:pPr>
      <w:bookmarkStart w:id="6" w:name="_Toc12473216"/>
      <w:r w:rsidRPr="00C47FC0">
        <w:rPr>
          <w:rFonts w:eastAsia="Times New Roman"/>
          <w:lang w:eastAsia="ru-RU"/>
        </w:rPr>
        <w:t>3.</w:t>
      </w:r>
      <w:r w:rsidR="0003304B" w:rsidRPr="00C47FC0">
        <w:rPr>
          <w:rFonts w:eastAsia="Times New Roman"/>
          <w:lang w:eastAsia="ru-RU"/>
        </w:rPr>
        <w:t>2</w:t>
      </w:r>
      <w:r w:rsidRPr="00C47FC0">
        <w:rPr>
          <w:rFonts w:eastAsia="Times New Roman"/>
          <w:lang w:eastAsia="ru-RU"/>
        </w:rPr>
        <w:t>. Соотношение заявленных и включенных в Атлас практик по направлениям</w:t>
      </w:r>
      <w:bookmarkEnd w:id="6"/>
    </w:p>
    <w:p w:rsidR="00A42852" w:rsidRDefault="00A42852" w:rsidP="000871A6">
      <w:pPr>
        <w:shd w:val="clear" w:color="auto" w:fill="FFFFFF"/>
        <w:spacing w:after="0" w:line="276" w:lineRule="auto"/>
        <w:ind w:left="360" w:firstLine="284"/>
        <w:rPr>
          <w:rFonts w:ascii="Times New Roman" w:eastAsia="Times New Roman" w:hAnsi="Times New Roman" w:cs="Times New Roman"/>
          <w:sz w:val="24"/>
          <w:szCs w:val="24"/>
          <w:lang w:eastAsia="ru-RU"/>
        </w:rPr>
      </w:pPr>
    </w:p>
    <w:p w:rsidR="009E3D4E" w:rsidRPr="00C47FC0" w:rsidRDefault="009E3D4E" w:rsidP="000871A6">
      <w:pPr>
        <w:shd w:val="clear" w:color="auto" w:fill="FFFFFF"/>
        <w:spacing w:after="0" w:line="276" w:lineRule="auto"/>
        <w:ind w:left="360" w:firstLine="284"/>
        <w:rPr>
          <w:rFonts w:ascii="Times New Roman" w:eastAsia="Times New Roman" w:hAnsi="Times New Roman" w:cs="Times New Roman"/>
          <w:sz w:val="24"/>
          <w:szCs w:val="24"/>
          <w:lang w:eastAsia="ru-RU"/>
        </w:rPr>
      </w:pPr>
    </w:p>
    <w:p w:rsidR="007E7FE6" w:rsidRDefault="0003304B" w:rsidP="0003304B">
      <w:pPr>
        <w:shd w:val="clear" w:color="auto" w:fill="FFFFFF"/>
        <w:spacing w:after="0" w:line="276" w:lineRule="auto"/>
        <w:ind w:left="360" w:firstLine="284"/>
        <w:jc w:val="right"/>
        <w:rPr>
          <w:rFonts w:ascii="Times New Roman" w:eastAsia="Times New Roman" w:hAnsi="Times New Roman" w:cs="Times New Roman"/>
          <w:b/>
          <w:sz w:val="24"/>
          <w:szCs w:val="24"/>
          <w:lang w:eastAsia="ru-RU"/>
        </w:rPr>
      </w:pPr>
      <w:r w:rsidRPr="00C47FC0">
        <w:rPr>
          <w:rFonts w:ascii="Times New Roman" w:eastAsia="Times New Roman" w:hAnsi="Times New Roman" w:cs="Times New Roman"/>
          <w:b/>
          <w:sz w:val="24"/>
          <w:szCs w:val="24"/>
          <w:lang w:eastAsia="ru-RU"/>
        </w:rPr>
        <w:t>Диаграмма 6</w:t>
      </w:r>
    </w:p>
    <w:p w:rsidR="009E3D4E" w:rsidRPr="00C47FC0" w:rsidRDefault="009E3D4E" w:rsidP="0003304B">
      <w:pPr>
        <w:shd w:val="clear" w:color="auto" w:fill="FFFFFF"/>
        <w:spacing w:after="0" w:line="276" w:lineRule="auto"/>
        <w:ind w:left="360" w:firstLine="284"/>
        <w:jc w:val="right"/>
        <w:rPr>
          <w:rFonts w:ascii="Times New Roman" w:eastAsia="Times New Roman" w:hAnsi="Times New Roman" w:cs="Times New Roman"/>
          <w:b/>
          <w:sz w:val="24"/>
          <w:szCs w:val="24"/>
          <w:lang w:eastAsia="ru-RU"/>
        </w:rPr>
      </w:pPr>
    </w:p>
    <w:p w:rsidR="00A42852" w:rsidRPr="00C47FC0" w:rsidRDefault="00A42852" w:rsidP="0003304B">
      <w:pPr>
        <w:spacing w:after="0"/>
        <w:rPr>
          <w:rFonts w:ascii="Times New Roman" w:eastAsia="Times New Roman" w:hAnsi="Times New Roman" w:cs="Times New Roman"/>
          <w:color w:val="000000"/>
          <w:sz w:val="24"/>
          <w:szCs w:val="24"/>
        </w:rPr>
      </w:pPr>
    </w:p>
    <w:p w:rsidR="008E7441" w:rsidRPr="00C47FC0" w:rsidRDefault="008E7441" w:rsidP="00C25E3B">
      <w:pPr>
        <w:spacing w:after="0"/>
        <w:jc w:val="center"/>
        <w:rPr>
          <w:rFonts w:ascii="Times New Roman" w:eastAsia="Times New Roman" w:hAnsi="Times New Roman" w:cs="Times New Roman"/>
          <w:color w:val="000000"/>
          <w:sz w:val="24"/>
          <w:szCs w:val="24"/>
        </w:rPr>
      </w:pPr>
      <w:r w:rsidRPr="00C47FC0">
        <w:rPr>
          <w:rFonts w:ascii="Times New Roman" w:hAnsi="Times New Roman" w:cs="Times New Roman"/>
          <w:noProof/>
          <w:sz w:val="24"/>
          <w:szCs w:val="24"/>
          <w:lang w:eastAsia="ru-RU"/>
        </w:rPr>
        <w:drawing>
          <wp:inline distT="0" distB="0" distL="0" distR="0" wp14:anchorId="7505F5CC" wp14:editId="00B37977">
            <wp:extent cx="6376946" cy="2862470"/>
            <wp:effectExtent l="0" t="0" r="24130" b="1460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42852" w:rsidRDefault="00A42852" w:rsidP="000871A6">
      <w:pPr>
        <w:spacing w:after="0"/>
        <w:ind w:firstLine="284"/>
        <w:rPr>
          <w:rFonts w:ascii="Times New Roman" w:eastAsia="Times New Roman" w:hAnsi="Times New Roman" w:cs="Times New Roman"/>
          <w:color w:val="000000"/>
          <w:sz w:val="24"/>
          <w:szCs w:val="24"/>
        </w:rPr>
      </w:pPr>
    </w:p>
    <w:p w:rsidR="009E3D4E" w:rsidRPr="00C47FC0" w:rsidRDefault="009E3D4E" w:rsidP="000871A6">
      <w:pPr>
        <w:spacing w:after="0"/>
        <w:ind w:firstLine="284"/>
        <w:rPr>
          <w:rFonts w:ascii="Times New Roman" w:eastAsia="Times New Roman" w:hAnsi="Times New Roman" w:cs="Times New Roman"/>
          <w:color w:val="000000"/>
          <w:sz w:val="24"/>
          <w:szCs w:val="24"/>
        </w:rPr>
      </w:pPr>
    </w:p>
    <w:p w:rsidR="0003304B" w:rsidRDefault="0003304B" w:rsidP="0003304B">
      <w:pPr>
        <w:spacing w:after="0"/>
        <w:ind w:firstLine="284"/>
        <w:jc w:val="right"/>
        <w:rPr>
          <w:rFonts w:ascii="Times New Roman" w:eastAsia="Times New Roman" w:hAnsi="Times New Roman" w:cs="Times New Roman"/>
          <w:b/>
          <w:sz w:val="24"/>
          <w:szCs w:val="24"/>
        </w:rPr>
      </w:pPr>
      <w:r w:rsidRPr="00C47FC0">
        <w:rPr>
          <w:rFonts w:ascii="Times New Roman" w:eastAsia="Times New Roman" w:hAnsi="Times New Roman" w:cs="Times New Roman"/>
          <w:b/>
          <w:sz w:val="24"/>
          <w:szCs w:val="24"/>
        </w:rPr>
        <w:t>Таблица 1</w:t>
      </w:r>
    </w:p>
    <w:p w:rsidR="009E3D4E" w:rsidRPr="00C47FC0" w:rsidRDefault="009E3D4E" w:rsidP="0003304B">
      <w:pPr>
        <w:spacing w:after="0"/>
        <w:ind w:firstLine="284"/>
        <w:jc w:val="right"/>
        <w:rPr>
          <w:rFonts w:ascii="Times New Roman" w:eastAsia="Times New Roman" w:hAnsi="Times New Roman" w:cs="Times New Roman"/>
          <w:sz w:val="24"/>
          <w:szCs w:val="24"/>
        </w:rPr>
      </w:pPr>
    </w:p>
    <w:tbl>
      <w:tblPr>
        <w:tblStyle w:val="a4"/>
        <w:tblW w:w="5000" w:type="pct"/>
        <w:tblLook w:val="04A0" w:firstRow="1" w:lastRow="0" w:firstColumn="1" w:lastColumn="0" w:noHBand="0" w:noVBand="1"/>
      </w:tblPr>
      <w:tblGrid>
        <w:gridCol w:w="2768"/>
        <w:gridCol w:w="6998"/>
      </w:tblGrid>
      <w:tr w:rsidR="00B46949" w:rsidRPr="00C47FC0" w:rsidTr="00B46949">
        <w:tc>
          <w:tcPr>
            <w:tcW w:w="1417" w:type="pct"/>
            <w:shd w:val="clear" w:color="auto" w:fill="DBE5F1" w:themeFill="accent1" w:themeFillTint="33"/>
          </w:tcPr>
          <w:p w:rsidR="00B46949" w:rsidRPr="00C47FC0" w:rsidRDefault="00B46949" w:rsidP="00852E7C">
            <w:pPr>
              <w:spacing w:after="0"/>
              <w:rPr>
                <w:rFonts w:ascii="Times New Roman" w:eastAsia="Times New Roman" w:hAnsi="Times New Roman" w:cs="Times New Roman"/>
                <w:b/>
                <w:color w:val="000000"/>
                <w:sz w:val="24"/>
                <w:szCs w:val="24"/>
              </w:rPr>
            </w:pPr>
            <w:r w:rsidRPr="00C47FC0">
              <w:rPr>
                <w:rFonts w:ascii="Times New Roman" w:eastAsia="Times New Roman" w:hAnsi="Times New Roman" w:cs="Times New Roman"/>
                <w:b/>
                <w:color w:val="000000"/>
                <w:sz w:val="24"/>
                <w:szCs w:val="24"/>
              </w:rPr>
              <w:t>Итоги включения в Атлас</w:t>
            </w:r>
          </w:p>
        </w:tc>
        <w:tc>
          <w:tcPr>
            <w:tcW w:w="3583" w:type="pct"/>
            <w:shd w:val="clear" w:color="auto" w:fill="DBE5F1" w:themeFill="accent1" w:themeFillTint="33"/>
          </w:tcPr>
          <w:p w:rsidR="00B46949" w:rsidRPr="00C47FC0" w:rsidRDefault="00B46949" w:rsidP="00852E7C">
            <w:pPr>
              <w:spacing w:after="0"/>
              <w:jc w:val="center"/>
              <w:rPr>
                <w:rFonts w:ascii="Times New Roman" w:eastAsia="Times New Roman" w:hAnsi="Times New Roman" w:cs="Times New Roman"/>
                <w:b/>
                <w:color w:val="000000"/>
                <w:sz w:val="24"/>
                <w:szCs w:val="24"/>
              </w:rPr>
            </w:pPr>
            <w:r w:rsidRPr="00C47FC0">
              <w:rPr>
                <w:rFonts w:ascii="Times New Roman" w:eastAsia="Times New Roman" w:hAnsi="Times New Roman" w:cs="Times New Roman"/>
                <w:b/>
                <w:color w:val="000000"/>
                <w:sz w:val="24"/>
                <w:szCs w:val="24"/>
              </w:rPr>
              <w:t>Направления</w:t>
            </w:r>
          </w:p>
        </w:tc>
      </w:tr>
      <w:tr w:rsidR="00B46949" w:rsidRPr="00C47FC0" w:rsidTr="00B46949">
        <w:tc>
          <w:tcPr>
            <w:tcW w:w="1417" w:type="pct"/>
          </w:tcPr>
          <w:p w:rsidR="00B46949" w:rsidRPr="00C47FC0" w:rsidRDefault="00B46949" w:rsidP="00852E7C">
            <w:pPr>
              <w:spacing w:after="0"/>
              <w:rPr>
                <w:rFonts w:ascii="Times New Roman" w:eastAsia="Times New Roman" w:hAnsi="Times New Roman" w:cs="Times New Roman"/>
                <w:color w:val="000000"/>
                <w:sz w:val="24"/>
                <w:szCs w:val="24"/>
              </w:rPr>
            </w:pPr>
            <w:r w:rsidRPr="00C47FC0">
              <w:rPr>
                <w:rFonts w:ascii="Times New Roman" w:eastAsia="Times New Roman" w:hAnsi="Times New Roman" w:cs="Times New Roman"/>
                <w:color w:val="000000"/>
                <w:sz w:val="24"/>
                <w:szCs w:val="24"/>
              </w:rPr>
              <w:t>Все практики по направлению прошли оба этапа экспертизы и были включены в Атлас</w:t>
            </w:r>
          </w:p>
        </w:tc>
        <w:tc>
          <w:tcPr>
            <w:tcW w:w="3583" w:type="pct"/>
          </w:tcPr>
          <w:p w:rsidR="00B46949" w:rsidRPr="00C47FC0" w:rsidRDefault="00B46949" w:rsidP="00852E7C">
            <w:pPr>
              <w:spacing w:after="0"/>
              <w:rPr>
                <w:rFonts w:ascii="Times New Roman" w:eastAsia="Times New Roman" w:hAnsi="Times New Roman" w:cs="Times New Roman"/>
                <w:sz w:val="24"/>
                <w:szCs w:val="24"/>
              </w:rPr>
            </w:pPr>
            <w:r w:rsidRPr="00C47FC0">
              <w:rPr>
                <w:rFonts w:ascii="Times New Roman" w:eastAsia="Times New Roman" w:hAnsi="Times New Roman" w:cs="Times New Roman"/>
                <w:sz w:val="24"/>
                <w:szCs w:val="24"/>
              </w:rPr>
              <w:t>Социальный капитал</w:t>
            </w:r>
          </w:p>
        </w:tc>
      </w:tr>
      <w:tr w:rsidR="00B46949" w:rsidRPr="00C47FC0" w:rsidTr="00B46949">
        <w:tc>
          <w:tcPr>
            <w:tcW w:w="1417" w:type="pct"/>
          </w:tcPr>
          <w:p w:rsidR="00B46949" w:rsidRPr="00C47FC0" w:rsidRDefault="00B46949" w:rsidP="00852E7C">
            <w:pPr>
              <w:spacing w:after="0"/>
              <w:rPr>
                <w:rFonts w:ascii="Times New Roman" w:eastAsia="Times New Roman" w:hAnsi="Times New Roman" w:cs="Times New Roman"/>
                <w:color w:val="000000"/>
                <w:sz w:val="24"/>
                <w:szCs w:val="24"/>
              </w:rPr>
            </w:pPr>
            <w:r w:rsidRPr="00C47FC0">
              <w:rPr>
                <w:rFonts w:ascii="Times New Roman" w:eastAsia="Times New Roman" w:hAnsi="Times New Roman" w:cs="Times New Roman"/>
                <w:color w:val="000000"/>
                <w:sz w:val="24"/>
                <w:szCs w:val="24"/>
              </w:rPr>
              <w:t xml:space="preserve">40% и более заявленных практик </w:t>
            </w:r>
            <w:proofErr w:type="gramStart"/>
            <w:r w:rsidRPr="00C47FC0">
              <w:rPr>
                <w:rFonts w:ascii="Times New Roman" w:eastAsia="Times New Roman" w:hAnsi="Times New Roman" w:cs="Times New Roman"/>
                <w:color w:val="000000"/>
                <w:sz w:val="24"/>
                <w:szCs w:val="24"/>
              </w:rPr>
              <w:t>включены</w:t>
            </w:r>
            <w:proofErr w:type="gramEnd"/>
            <w:r w:rsidRPr="00C47FC0">
              <w:rPr>
                <w:rFonts w:ascii="Times New Roman" w:eastAsia="Times New Roman" w:hAnsi="Times New Roman" w:cs="Times New Roman"/>
                <w:color w:val="000000"/>
                <w:sz w:val="24"/>
                <w:szCs w:val="24"/>
              </w:rPr>
              <w:t xml:space="preserve"> в Атлас</w:t>
            </w:r>
          </w:p>
        </w:tc>
        <w:tc>
          <w:tcPr>
            <w:tcW w:w="3583" w:type="pct"/>
          </w:tcPr>
          <w:p w:rsidR="00B46949" w:rsidRPr="00C47FC0" w:rsidRDefault="00B46949" w:rsidP="00852E7C">
            <w:pPr>
              <w:spacing w:after="0"/>
              <w:rPr>
                <w:rFonts w:ascii="Times New Roman" w:eastAsia="Times New Roman" w:hAnsi="Times New Roman" w:cs="Times New Roman"/>
                <w:sz w:val="24"/>
                <w:szCs w:val="24"/>
              </w:rPr>
            </w:pPr>
            <w:r w:rsidRPr="00C47FC0">
              <w:rPr>
                <w:rFonts w:ascii="Times New Roman" w:eastAsia="Times New Roman" w:hAnsi="Times New Roman" w:cs="Times New Roman"/>
                <w:sz w:val="24"/>
                <w:szCs w:val="24"/>
              </w:rPr>
              <w:t xml:space="preserve">1. Становление укладов жизни школ </w:t>
            </w:r>
          </w:p>
          <w:p w:rsidR="00B46949" w:rsidRPr="00C47FC0" w:rsidRDefault="00B46949" w:rsidP="00852E7C">
            <w:pPr>
              <w:spacing w:after="0"/>
              <w:rPr>
                <w:rFonts w:ascii="Times New Roman" w:eastAsia="Times New Roman" w:hAnsi="Times New Roman" w:cs="Times New Roman"/>
                <w:sz w:val="24"/>
                <w:szCs w:val="24"/>
              </w:rPr>
            </w:pPr>
            <w:r w:rsidRPr="00C47FC0">
              <w:rPr>
                <w:rFonts w:ascii="Times New Roman" w:eastAsia="Times New Roman" w:hAnsi="Times New Roman" w:cs="Times New Roman"/>
                <w:sz w:val="24"/>
                <w:szCs w:val="24"/>
              </w:rPr>
              <w:t>2. Развитие ШСОКО</w:t>
            </w:r>
          </w:p>
          <w:p w:rsidR="00B46949" w:rsidRPr="00C47FC0" w:rsidRDefault="00B46949" w:rsidP="00852E7C">
            <w:pPr>
              <w:spacing w:after="0"/>
              <w:rPr>
                <w:rFonts w:ascii="Times New Roman" w:eastAsia="Times New Roman" w:hAnsi="Times New Roman" w:cs="Times New Roman"/>
                <w:sz w:val="24"/>
                <w:szCs w:val="24"/>
              </w:rPr>
            </w:pPr>
            <w:r w:rsidRPr="00C47FC0">
              <w:rPr>
                <w:rFonts w:ascii="Times New Roman" w:eastAsia="Times New Roman" w:hAnsi="Times New Roman" w:cs="Times New Roman"/>
                <w:sz w:val="24"/>
                <w:szCs w:val="24"/>
              </w:rPr>
              <w:t>3. Высокомотивированные школьники</w:t>
            </w:r>
          </w:p>
          <w:p w:rsidR="00B46949" w:rsidRPr="00C47FC0" w:rsidRDefault="00B46949" w:rsidP="00852E7C">
            <w:pPr>
              <w:spacing w:after="0"/>
              <w:rPr>
                <w:rFonts w:ascii="Times New Roman" w:eastAsia="Times New Roman" w:hAnsi="Times New Roman" w:cs="Times New Roman"/>
                <w:sz w:val="24"/>
                <w:szCs w:val="24"/>
              </w:rPr>
            </w:pPr>
            <w:r w:rsidRPr="00C47FC0">
              <w:rPr>
                <w:rFonts w:ascii="Times New Roman" w:eastAsia="Times New Roman" w:hAnsi="Times New Roman" w:cs="Times New Roman"/>
                <w:sz w:val="24"/>
                <w:szCs w:val="24"/>
              </w:rPr>
              <w:t>4. Развитие школьного обучения в сельских муниципальных районах</w:t>
            </w:r>
          </w:p>
          <w:p w:rsidR="00B46949" w:rsidRPr="00C47FC0" w:rsidRDefault="00B46949" w:rsidP="00852E7C">
            <w:pPr>
              <w:spacing w:after="0"/>
              <w:rPr>
                <w:rFonts w:ascii="Times New Roman" w:eastAsia="Times New Roman" w:hAnsi="Times New Roman" w:cs="Times New Roman"/>
                <w:sz w:val="24"/>
                <w:szCs w:val="24"/>
              </w:rPr>
            </w:pPr>
            <w:r w:rsidRPr="00C47FC0">
              <w:rPr>
                <w:rFonts w:ascii="Times New Roman" w:eastAsia="Times New Roman" w:hAnsi="Times New Roman" w:cs="Times New Roman"/>
                <w:sz w:val="24"/>
                <w:szCs w:val="24"/>
              </w:rPr>
              <w:t>5. Образовательная среда для физ.-мат., ест.-науч., инженерно-технологического образования</w:t>
            </w:r>
          </w:p>
          <w:p w:rsidR="00B46949" w:rsidRPr="00C47FC0" w:rsidRDefault="00B46949" w:rsidP="00852E7C">
            <w:pPr>
              <w:spacing w:after="0"/>
              <w:rPr>
                <w:rFonts w:ascii="Times New Roman" w:eastAsia="Times New Roman" w:hAnsi="Times New Roman" w:cs="Times New Roman"/>
                <w:sz w:val="24"/>
                <w:szCs w:val="24"/>
              </w:rPr>
            </w:pPr>
            <w:r w:rsidRPr="00C47FC0">
              <w:rPr>
                <w:rFonts w:ascii="Times New Roman" w:eastAsia="Times New Roman" w:hAnsi="Times New Roman" w:cs="Times New Roman"/>
                <w:sz w:val="24"/>
                <w:szCs w:val="24"/>
              </w:rPr>
              <w:t>6. Формирование и сопровождение ИОП школьников</w:t>
            </w:r>
          </w:p>
          <w:p w:rsidR="00B46949" w:rsidRPr="00C47FC0" w:rsidRDefault="00B46949" w:rsidP="00852E7C">
            <w:pPr>
              <w:spacing w:after="0"/>
              <w:rPr>
                <w:rFonts w:ascii="Times New Roman" w:eastAsia="Times New Roman" w:hAnsi="Times New Roman" w:cs="Times New Roman"/>
                <w:sz w:val="24"/>
                <w:szCs w:val="24"/>
              </w:rPr>
            </w:pPr>
            <w:r w:rsidRPr="00C47FC0">
              <w:rPr>
                <w:rFonts w:ascii="Times New Roman" w:eastAsia="Times New Roman" w:hAnsi="Times New Roman" w:cs="Times New Roman"/>
                <w:sz w:val="24"/>
                <w:szCs w:val="24"/>
              </w:rPr>
              <w:t xml:space="preserve">7. Реализация концепции технологического образования в </w:t>
            </w:r>
            <w:r w:rsidRPr="00C47FC0">
              <w:rPr>
                <w:rFonts w:ascii="Times New Roman" w:eastAsia="Times New Roman" w:hAnsi="Times New Roman" w:cs="Times New Roman"/>
                <w:sz w:val="24"/>
                <w:szCs w:val="24"/>
              </w:rPr>
              <w:lastRenderedPageBreak/>
              <w:t>сетевой форме</w:t>
            </w:r>
          </w:p>
        </w:tc>
      </w:tr>
      <w:tr w:rsidR="00B46949" w:rsidRPr="00C47FC0" w:rsidTr="00B46949">
        <w:tc>
          <w:tcPr>
            <w:tcW w:w="1417" w:type="pct"/>
          </w:tcPr>
          <w:p w:rsidR="00B46949" w:rsidRPr="00C47FC0" w:rsidRDefault="00B46949" w:rsidP="00852E7C">
            <w:pPr>
              <w:spacing w:after="0"/>
              <w:rPr>
                <w:rFonts w:ascii="Times New Roman" w:eastAsia="Times New Roman" w:hAnsi="Times New Roman" w:cs="Times New Roman"/>
                <w:color w:val="000000"/>
                <w:sz w:val="24"/>
                <w:szCs w:val="24"/>
              </w:rPr>
            </w:pPr>
            <w:r w:rsidRPr="00C47FC0">
              <w:rPr>
                <w:rFonts w:ascii="Times New Roman" w:eastAsia="Times New Roman" w:hAnsi="Times New Roman" w:cs="Times New Roman"/>
                <w:color w:val="000000"/>
                <w:sz w:val="24"/>
                <w:szCs w:val="24"/>
              </w:rPr>
              <w:lastRenderedPageBreak/>
              <w:t xml:space="preserve">От 20% до 40% заявленных практик </w:t>
            </w:r>
            <w:proofErr w:type="gramStart"/>
            <w:r w:rsidRPr="00C47FC0">
              <w:rPr>
                <w:rFonts w:ascii="Times New Roman" w:eastAsia="Times New Roman" w:hAnsi="Times New Roman" w:cs="Times New Roman"/>
                <w:color w:val="000000"/>
                <w:sz w:val="24"/>
                <w:szCs w:val="24"/>
              </w:rPr>
              <w:t>включены</w:t>
            </w:r>
            <w:proofErr w:type="gramEnd"/>
            <w:r w:rsidRPr="00C47FC0">
              <w:rPr>
                <w:rFonts w:ascii="Times New Roman" w:eastAsia="Times New Roman" w:hAnsi="Times New Roman" w:cs="Times New Roman"/>
                <w:color w:val="000000"/>
                <w:sz w:val="24"/>
                <w:szCs w:val="24"/>
              </w:rPr>
              <w:t xml:space="preserve"> в Атлас</w:t>
            </w:r>
          </w:p>
        </w:tc>
        <w:tc>
          <w:tcPr>
            <w:tcW w:w="3583" w:type="pct"/>
          </w:tcPr>
          <w:p w:rsidR="00B46949" w:rsidRPr="00C47FC0" w:rsidRDefault="00B46949" w:rsidP="00852E7C">
            <w:pPr>
              <w:spacing w:after="0"/>
              <w:rPr>
                <w:rFonts w:ascii="Times New Roman" w:eastAsia="Times New Roman" w:hAnsi="Times New Roman" w:cs="Times New Roman"/>
                <w:sz w:val="24"/>
                <w:szCs w:val="24"/>
              </w:rPr>
            </w:pPr>
            <w:r w:rsidRPr="00C47FC0">
              <w:rPr>
                <w:rFonts w:ascii="Times New Roman" w:eastAsia="Times New Roman" w:hAnsi="Times New Roman" w:cs="Times New Roman"/>
                <w:sz w:val="24"/>
                <w:szCs w:val="24"/>
              </w:rPr>
              <w:t>1. Инклюзивное образование</w:t>
            </w:r>
          </w:p>
          <w:p w:rsidR="00B46949" w:rsidRPr="00C47FC0" w:rsidRDefault="00B46949" w:rsidP="00852E7C">
            <w:pPr>
              <w:spacing w:after="0"/>
              <w:rPr>
                <w:rFonts w:ascii="Times New Roman" w:eastAsia="Times New Roman" w:hAnsi="Times New Roman" w:cs="Times New Roman"/>
                <w:sz w:val="24"/>
                <w:szCs w:val="24"/>
              </w:rPr>
            </w:pPr>
            <w:r w:rsidRPr="00C47FC0">
              <w:rPr>
                <w:rFonts w:ascii="Times New Roman" w:eastAsia="Times New Roman" w:hAnsi="Times New Roman" w:cs="Times New Roman"/>
                <w:sz w:val="24"/>
                <w:szCs w:val="24"/>
              </w:rPr>
              <w:t>2. Дополнительное образование</w:t>
            </w:r>
          </w:p>
          <w:p w:rsidR="00B46949" w:rsidRPr="00C47FC0" w:rsidRDefault="00B46949" w:rsidP="00852E7C">
            <w:pPr>
              <w:spacing w:after="0"/>
              <w:rPr>
                <w:rFonts w:ascii="Times New Roman" w:eastAsia="Times New Roman" w:hAnsi="Times New Roman" w:cs="Times New Roman"/>
                <w:sz w:val="24"/>
                <w:szCs w:val="24"/>
              </w:rPr>
            </w:pPr>
            <w:r w:rsidRPr="00C47FC0">
              <w:rPr>
                <w:rFonts w:ascii="Times New Roman" w:eastAsia="Times New Roman" w:hAnsi="Times New Roman" w:cs="Times New Roman"/>
                <w:sz w:val="24"/>
                <w:szCs w:val="24"/>
              </w:rPr>
              <w:t>3. Условия для профессионального становления и развития педагогов</w:t>
            </w:r>
          </w:p>
          <w:p w:rsidR="00B46949" w:rsidRPr="00C47FC0" w:rsidRDefault="00B46949" w:rsidP="00852E7C">
            <w:pPr>
              <w:spacing w:after="0"/>
              <w:rPr>
                <w:rFonts w:ascii="Times New Roman" w:eastAsia="Times New Roman" w:hAnsi="Times New Roman" w:cs="Times New Roman"/>
                <w:sz w:val="24"/>
                <w:szCs w:val="24"/>
              </w:rPr>
            </w:pPr>
            <w:r w:rsidRPr="00C47FC0">
              <w:rPr>
                <w:rFonts w:ascii="Times New Roman" w:eastAsia="Times New Roman" w:hAnsi="Times New Roman" w:cs="Times New Roman"/>
                <w:sz w:val="24"/>
                <w:szCs w:val="24"/>
              </w:rPr>
              <w:t xml:space="preserve">4. </w:t>
            </w:r>
            <w:proofErr w:type="spellStart"/>
            <w:r w:rsidRPr="00C47FC0">
              <w:rPr>
                <w:rFonts w:ascii="Times New Roman" w:eastAsia="Times New Roman" w:hAnsi="Times New Roman" w:cs="Times New Roman"/>
                <w:sz w:val="24"/>
                <w:szCs w:val="24"/>
              </w:rPr>
              <w:t>Цифровизация</w:t>
            </w:r>
            <w:proofErr w:type="spellEnd"/>
            <w:r w:rsidRPr="00C47FC0">
              <w:rPr>
                <w:rFonts w:ascii="Times New Roman" w:eastAsia="Times New Roman" w:hAnsi="Times New Roman" w:cs="Times New Roman"/>
                <w:sz w:val="24"/>
                <w:szCs w:val="24"/>
              </w:rPr>
              <w:t xml:space="preserve"> школы</w:t>
            </w:r>
          </w:p>
          <w:p w:rsidR="00B46949" w:rsidRPr="00C47FC0" w:rsidRDefault="00B46949" w:rsidP="00852E7C">
            <w:pPr>
              <w:spacing w:after="0"/>
              <w:rPr>
                <w:rFonts w:ascii="Times New Roman" w:eastAsia="Times New Roman" w:hAnsi="Times New Roman" w:cs="Times New Roman"/>
                <w:sz w:val="24"/>
                <w:szCs w:val="24"/>
              </w:rPr>
            </w:pPr>
            <w:r w:rsidRPr="00C47FC0">
              <w:rPr>
                <w:rFonts w:ascii="Times New Roman" w:eastAsia="Times New Roman" w:hAnsi="Times New Roman" w:cs="Times New Roman"/>
                <w:sz w:val="24"/>
                <w:szCs w:val="24"/>
              </w:rPr>
              <w:t>5. Построение образовательных программ ОО в сетевой форме,</w:t>
            </w:r>
          </w:p>
          <w:p w:rsidR="00B46949" w:rsidRPr="00C47FC0" w:rsidRDefault="00B46949" w:rsidP="00852E7C">
            <w:pPr>
              <w:spacing w:after="0"/>
              <w:rPr>
                <w:rFonts w:ascii="Times New Roman" w:eastAsia="Times New Roman" w:hAnsi="Times New Roman" w:cs="Times New Roman"/>
                <w:sz w:val="24"/>
                <w:szCs w:val="24"/>
              </w:rPr>
            </w:pPr>
            <w:r w:rsidRPr="00C47FC0">
              <w:rPr>
                <w:rFonts w:ascii="Times New Roman" w:eastAsia="Times New Roman" w:hAnsi="Times New Roman" w:cs="Times New Roman"/>
                <w:sz w:val="24"/>
                <w:szCs w:val="24"/>
              </w:rPr>
              <w:t xml:space="preserve">6. Подготовка </w:t>
            </w:r>
            <w:proofErr w:type="spellStart"/>
            <w:r w:rsidRPr="00C47FC0">
              <w:rPr>
                <w:rFonts w:ascii="Times New Roman" w:eastAsia="Times New Roman" w:hAnsi="Times New Roman" w:cs="Times New Roman"/>
                <w:sz w:val="24"/>
                <w:szCs w:val="24"/>
              </w:rPr>
              <w:t>World</w:t>
            </w:r>
            <w:proofErr w:type="spellEnd"/>
            <w:r w:rsidRPr="00C47FC0">
              <w:rPr>
                <w:rFonts w:ascii="Times New Roman" w:eastAsia="Times New Roman" w:hAnsi="Times New Roman" w:cs="Times New Roman"/>
                <w:sz w:val="24"/>
                <w:szCs w:val="24"/>
                <w:lang w:val="en-US"/>
              </w:rPr>
              <w:t>S</w:t>
            </w:r>
            <w:proofErr w:type="spellStart"/>
            <w:r w:rsidRPr="00C47FC0">
              <w:rPr>
                <w:rFonts w:ascii="Times New Roman" w:eastAsia="Times New Roman" w:hAnsi="Times New Roman" w:cs="Times New Roman"/>
                <w:sz w:val="24"/>
                <w:szCs w:val="24"/>
              </w:rPr>
              <w:t>kills</w:t>
            </w:r>
            <w:proofErr w:type="spellEnd"/>
            <w:r w:rsidRPr="00C47FC0">
              <w:rPr>
                <w:rFonts w:ascii="Times New Roman" w:eastAsia="Times New Roman" w:hAnsi="Times New Roman" w:cs="Times New Roman"/>
                <w:sz w:val="24"/>
                <w:szCs w:val="24"/>
              </w:rPr>
              <w:t xml:space="preserve"> и </w:t>
            </w:r>
            <w:proofErr w:type="spellStart"/>
            <w:r w:rsidRPr="00C47FC0">
              <w:rPr>
                <w:rFonts w:ascii="Times New Roman" w:eastAsia="Times New Roman" w:hAnsi="Times New Roman" w:cs="Times New Roman"/>
                <w:sz w:val="24"/>
                <w:szCs w:val="24"/>
              </w:rPr>
              <w:t>JuniorSkills</w:t>
            </w:r>
            <w:proofErr w:type="spellEnd"/>
          </w:p>
          <w:p w:rsidR="00B46949" w:rsidRPr="00C47FC0" w:rsidRDefault="00B46949" w:rsidP="00852E7C">
            <w:pPr>
              <w:spacing w:after="0"/>
              <w:rPr>
                <w:rFonts w:ascii="Times New Roman" w:eastAsia="Times New Roman" w:hAnsi="Times New Roman" w:cs="Times New Roman"/>
                <w:sz w:val="24"/>
                <w:szCs w:val="24"/>
              </w:rPr>
            </w:pPr>
            <w:r w:rsidRPr="00C47FC0">
              <w:rPr>
                <w:rFonts w:ascii="Times New Roman" w:eastAsia="Times New Roman" w:hAnsi="Times New Roman" w:cs="Times New Roman"/>
                <w:sz w:val="24"/>
                <w:szCs w:val="24"/>
              </w:rPr>
              <w:t>7. Реализация концепции образовательной области «Технология» на школьном уровне</w:t>
            </w:r>
          </w:p>
        </w:tc>
      </w:tr>
      <w:tr w:rsidR="00B46949" w:rsidRPr="00C47FC0" w:rsidTr="00B46949">
        <w:tc>
          <w:tcPr>
            <w:tcW w:w="1417" w:type="pct"/>
          </w:tcPr>
          <w:p w:rsidR="00B46949" w:rsidRPr="00C47FC0" w:rsidRDefault="00B46949" w:rsidP="00852E7C">
            <w:pPr>
              <w:spacing w:after="0"/>
              <w:rPr>
                <w:rFonts w:ascii="Times New Roman" w:eastAsia="Times New Roman" w:hAnsi="Times New Roman" w:cs="Times New Roman"/>
                <w:color w:val="000000"/>
                <w:sz w:val="24"/>
                <w:szCs w:val="24"/>
              </w:rPr>
            </w:pPr>
            <w:r w:rsidRPr="00C47FC0">
              <w:rPr>
                <w:rFonts w:ascii="Times New Roman" w:eastAsia="Times New Roman" w:hAnsi="Times New Roman" w:cs="Times New Roman"/>
                <w:color w:val="000000"/>
                <w:sz w:val="24"/>
                <w:szCs w:val="24"/>
              </w:rPr>
              <w:t xml:space="preserve">Менее 20% заявленных практик </w:t>
            </w:r>
            <w:proofErr w:type="gramStart"/>
            <w:r w:rsidRPr="00C47FC0">
              <w:rPr>
                <w:rFonts w:ascii="Times New Roman" w:eastAsia="Times New Roman" w:hAnsi="Times New Roman" w:cs="Times New Roman"/>
                <w:color w:val="000000"/>
                <w:sz w:val="24"/>
                <w:szCs w:val="24"/>
              </w:rPr>
              <w:t>включены</w:t>
            </w:r>
            <w:proofErr w:type="gramEnd"/>
            <w:r w:rsidRPr="00C47FC0">
              <w:rPr>
                <w:rFonts w:ascii="Times New Roman" w:eastAsia="Times New Roman" w:hAnsi="Times New Roman" w:cs="Times New Roman"/>
                <w:color w:val="000000"/>
                <w:sz w:val="24"/>
                <w:szCs w:val="24"/>
              </w:rPr>
              <w:t xml:space="preserve"> в Атлас</w:t>
            </w:r>
          </w:p>
        </w:tc>
        <w:tc>
          <w:tcPr>
            <w:tcW w:w="3583" w:type="pct"/>
          </w:tcPr>
          <w:p w:rsidR="00B46949" w:rsidRPr="00C47FC0" w:rsidRDefault="00B46949" w:rsidP="00852E7C">
            <w:pPr>
              <w:spacing w:after="0"/>
              <w:rPr>
                <w:rFonts w:ascii="Times New Roman" w:eastAsia="Times New Roman" w:hAnsi="Times New Roman" w:cs="Times New Roman"/>
                <w:sz w:val="24"/>
                <w:szCs w:val="24"/>
              </w:rPr>
            </w:pPr>
            <w:r w:rsidRPr="00C47FC0">
              <w:rPr>
                <w:rFonts w:ascii="Times New Roman" w:eastAsia="Times New Roman" w:hAnsi="Times New Roman" w:cs="Times New Roman"/>
                <w:sz w:val="24"/>
                <w:szCs w:val="24"/>
              </w:rPr>
              <w:t>1. Образовательная среда ДОО</w:t>
            </w:r>
          </w:p>
          <w:p w:rsidR="00B46949" w:rsidRPr="00C47FC0" w:rsidRDefault="00B46949" w:rsidP="00852E7C">
            <w:pPr>
              <w:spacing w:after="0"/>
              <w:rPr>
                <w:rFonts w:ascii="Times New Roman" w:eastAsia="Times New Roman" w:hAnsi="Times New Roman" w:cs="Times New Roman"/>
                <w:sz w:val="24"/>
                <w:szCs w:val="24"/>
              </w:rPr>
            </w:pPr>
            <w:r w:rsidRPr="00C47FC0">
              <w:rPr>
                <w:rFonts w:ascii="Times New Roman" w:eastAsia="Times New Roman" w:hAnsi="Times New Roman" w:cs="Times New Roman"/>
                <w:sz w:val="24"/>
                <w:szCs w:val="24"/>
              </w:rPr>
              <w:t>3. Достижение и оценка функциональных грамотностей</w:t>
            </w:r>
          </w:p>
          <w:p w:rsidR="00B46949" w:rsidRPr="00C47FC0" w:rsidRDefault="00B46949" w:rsidP="00852E7C">
            <w:pPr>
              <w:spacing w:after="0"/>
              <w:rPr>
                <w:rFonts w:ascii="Times New Roman" w:eastAsia="Times New Roman" w:hAnsi="Times New Roman" w:cs="Times New Roman"/>
                <w:sz w:val="24"/>
                <w:szCs w:val="24"/>
              </w:rPr>
            </w:pPr>
            <w:r w:rsidRPr="00C47FC0">
              <w:rPr>
                <w:rFonts w:ascii="Times New Roman" w:eastAsia="Times New Roman" w:hAnsi="Times New Roman" w:cs="Times New Roman"/>
                <w:sz w:val="24"/>
                <w:szCs w:val="24"/>
              </w:rPr>
              <w:t>3. Наставничество</w:t>
            </w:r>
          </w:p>
          <w:p w:rsidR="00B46949" w:rsidRPr="00C47FC0" w:rsidRDefault="00B46949" w:rsidP="00852E7C">
            <w:pPr>
              <w:spacing w:after="0"/>
              <w:rPr>
                <w:rFonts w:ascii="Times New Roman" w:eastAsia="Times New Roman" w:hAnsi="Times New Roman" w:cs="Times New Roman"/>
                <w:sz w:val="24"/>
                <w:szCs w:val="24"/>
              </w:rPr>
            </w:pPr>
            <w:r w:rsidRPr="00C47FC0">
              <w:rPr>
                <w:rFonts w:ascii="Times New Roman" w:eastAsia="Times New Roman" w:hAnsi="Times New Roman" w:cs="Times New Roman"/>
                <w:sz w:val="24"/>
                <w:szCs w:val="24"/>
              </w:rPr>
              <w:t>4. Цифровые образовательные ресурсы</w:t>
            </w:r>
          </w:p>
        </w:tc>
      </w:tr>
    </w:tbl>
    <w:p w:rsidR="0003304B" w:rsidRDefault="0003304B" w:rsidP="000871A6">
      <w:pPr>
        <w:shd w:val="clear" w:color="auto" w:fill="FFFFFF"/>
        <w:spacing w:after="0" w:line="276" w:lineRule="auto"/>
        <w:ind w:left="360" w:firstLine="284"/>
        <w:rPr>
          <w:rFonts w:ascii="Times New Roman" w:eastAsia="Times New Roman" w:hAnsi="Times New Roman" w:cs="Times New Roman"/>
          <w:b/>
          <w:color w:val="000000"/>
          <w:sz w:val="24"/>
          <w:szCs w:val="24"/>
          <w:lang w:eastAsia="ru-RU"/>
        </w:rPr>
      </w:pPr>
    </w:p>
    <w:p w:rsidR="009E3D4E" w:rsidRPr="00C47FC0" w:rsidRDefault="009E3D4E" w:rsidP="000871A6">
      <w:pPr>
        <w:shd w:val="clear" w:color="auto" w:fill="FFFFFF"/>
        <w:spacing w:after="0" w:line="276" w:lineRule="auto"/>
        <w:ind w:left="360" w:firstLine="284"/>
        <w:rPr>
          <w:rFonts w:ascii="Times New Roman" w:eastAsia="Times New Roman" w:hAnsi="Times New Roman" w:cs="Times New Roman"/>
          <w:b/>
          <w:color w:val="000000"/>
          <w:sz w:val="24"/>
          <w:szCs w:val="24"/>
          <w:lang w:eastAsia="ru-RU"/>
        </w:rPr>
      </w:pPr>
    </w:p>
    <w:p w:rsidR="00A42852" w:rsidRDefault="00A42852" w:rsidP="00C34946">
      <w:pPr>
        <w:pStyle w:val="3"/>
        <w:rPr>
          <w:rFonts w:eastAsia="Times New Roman"/>
          <w:lang w:eastAsia="ru-RU"/>
        </w:rPr>
      </w:pPr>
      <w:bookmarkStart w:id="7" w:name="_Toc12473217"/>
      <w:r w:rsidRPr="00C47FC0">
        <w:rPr>
          <w:rFonts w:eastAsia="Times New Roman"/>
          <w:lang w:eastAsia="ru-RU"/>
        </w:rPr>
        <w:t>3.</w:t>
      </w:r>
      <w:r w:rsidR="0003304B" w:rsidRPr="00C47FC0">
        <w:rPr>
          <w:rFonts w:eastAsia="Times New Roman"/>
          <w:lang w:eastAsia="ru-RU"/>
        </w:rPr>
        <w:t>3</w:t>
      </w:r>
      <w:r w:rsidRPr="00C47FC0">
        <w:rPr>
          <w:rFonts w:eastAsia="Times New Roman"/>
          <w:lang w:eastAsia="ru-RU"/>
        </w:rPr>
        <w:t xml:space="preserve">. Количество включенных в </w:t>
      </w:r>
      <w:r w:rsidR="00B46949" w:rsidRPr="00C47FC0">
        <w:rPr>
          <w:rFonts w:eastAsia="Times New Roman"/>
          <w:lang w:eastAsia="ru-RU"/>
        </w:rPr>
        <w:t>А</w:t>
      </w:r>
      <w:r w:rsidRPr="00C47FC0">
        <w:rPr>
          <w:rFonts w:eastAsia="Times New Roman"/>
          <w:lang w:eastAsia="ru-RU"/>
        </w:rPr>
        <w:t>тлас практик по уровням по каждому направлению</w:t>
      </w:r>
      <w:bookmarkEnd w:id="7"/>
    </w:p>
    <w:p w:rsidR="009E3D4E" w:rsidRPr="009E3D4E" w:rsidRDefault="009E3D4E" w:rsidP="009E3D4E">
      <w:pPr>
        <w:rPr>
          <w:lang w:eastAsia="ru-RU"/>
        </w:rPr>
      </w:pPr>
    </w:p>
    <w:p w:rsidR="00A42852" w:rsidRPr="00C47FC0" w:rsidRDefault="00A42852" w:rsidP="000871A6">
      <w:pPr>
        <w:spacing w:after="0" w:line="240" w:lineRule="auto"/>
        <w:ind w:firstLine="284"/>
        <w:rPr>
          <w:rFonts w:ascii="Times New Roman" w:eastAsia="Times New Roman" w:hAnsi="Times New Roman" w:cs="Times New Roman"/>
          <w:b/>
          <w:color w:val="000000"/>
          <w:sz w:val="24"/>
          <w:szCs w:val="24"/>
          <w:lang w:eastAsia="ru-RU"/>
        </w:rPr>
      </w:pPr>
    </w:p>
    <w:p w:rsidR="00644E0E" w:rsidRDefault="0003304B" w:rsidP="0003304B">
      <w:pPr>
        <w:spacing w:after="0" w:line="240" w:lineRule="auto"/>
        <w:ind w:firstLine="284"/>
        <w:jc w:val="right"/>
        <w:rPr>
          <w:rFonts w:ascii="Times New Roman" w:eastAsia="Times New Roman" w:hAnsi="Times New Roman" w:cs="Times New Roman"/>
          <w:b/>
          <w:color w:val="000000"/>
          <w:sz w:val="24"/>
          <w:szCs w:val="24"/>
          <w:lang w:eastAsia="ru-RU"/>
        </w:rPr>
      </w:pPr>
      <w:r w:rsidRPr="00C47FC0">
        <w:rPr>
          <w:rFonts w:ascii="Times New Roman" w:eastAsia="Times New Roman" w:hAnsi="Times New Roman" w:cs="Times New Roman"/>
          <w:b/>
          <w:color w:val="000000"/>
          <w:sz w:val="24"/>
          <w:szCs w:val="24"/>
          <w:lang w:eastAsia="ru-RU"/>
        </w:rPr>
        <w:t>Диаграмма 7</w:t>
      </w:r>
    </w:p>
    <w:p w:rsidR="009E3D4E" w:rsidRPr="00C47FC0" w:rsidRDefault="009E3D4E" w:rsidP="0003304B">
      <w:pPr>
        <w:spacing w:after="0" w:line="240" w:lineRule="auto"/>
        <w:ind w:firstLine="284"/>
        <w:jc w:val="right"/>
        <w:rPr>
          <w:rFonts w:ascii="Times New Roman" w:eastAsia="Times New Roman" w:hAnsi="Times New Roman" w:cs="Times New Roman"/>
          <w:b/>
          <w:color w:val="000000"/>
          <w:sz w:val="24"/>
          <w:szCs w:val="24"/>
          <w:lang w:eastAsia="ru-RU"/>
        </w:rPr>
      </w:pPr>
    </w:p>
    <w:p w:rsidR="00554086" w:rsidRPr="00C47FC0" w:rsidRDefault="00554086" w:rsidP="0003304B">
      <w:pPr>
        <w:spacing w:after="0" w:line="240" w:lineRule="auto"/>
        <w:ind w:firstLine="284"/>
        <w:jc w:val="right"/>
        <w:rPr>
          <w:rFonts w:ascii="Times New Roman" w:eastAsia="Times New Roman" w:hAnsi="Times New Roman" w:cs="Times New Roman"/>
          <w:b/>
          <w:color w:val="000000"/>
          <w:sz w:val="24"/>
          <w:szCs w:val="24"/>
          <w:lang w:eastAsia="ru-RU"/>
        </w:rPr>
      </w:pPr>
    </w:p>
    <w:p w:rsidR="00644E0E" w:rsidRPr="00C47FC0" w:rsidRDefault="00644E0E" w:rsidP="000871A6">
      <w:pPr>
        <w:spacing w:after="0" w:line="240" w:lineRule="auto"/>
        <w:ind w:firstLine="284"/>
        <w:rPr>
          <w:rFonts w:ascii="Times New Roman" w:eastAsia="Times New Roman" w:hAnsi="Times New Roman" w:cs="Times New Roman"/>
          <w:color w:val="000000"/>
          <w:sz w:val="24"/>
          <w:szCs w:val="24"/>
          <w:lang w:eastAsia="ru-RU"/>
        </w:rPr>
      </w:pPr>
      <w:r w:rsidRPr="00C47FC0">
        <w:rPr>
          <w:rFonts w:ascii="Times New Roman" w:hAnsi="Times New Roman" w:cs="Times New Roman"/>
          <w:noProof/>
          <w:sz w:val="24"/>
          <w:szCs w:val="24"/>
          <w:lang w:eastAsia="ru-RU"/>
        </w:rPr>
        <w:drawing>
          <wp:inline distT="0" distB="0" distL="0" distR="0" wp14:anchorId="0047825B" wp14:editId="52609268">
            <wp:extent cx="6233823" cy="3204376"/>
            <wp:effectExtent l="0" t="0" r="14605" b="1524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42852" w:rsidRDefault="00A42852" w:rsidP="000871A6">
      <w:pPr>
        <w:spacing w:after="0" w:line="240" w:lineRule="auto"/>
        <w:ind w:firstLine="284"/>
        <w:rPr>
          <w:rFonts w:ascii="Times New Roman" w:eastAsia="Times New Roman" w:hAnsi="Times New Roman" w:cs="Times New Roman"/>
          <w:color w:val="000000"/>
          <w:sz w:val="24"/>
          <w:szCs w:val="24"/>
          <w:lang w:eastAsia="ru-RU"/>
        </w:rPr>
      </w:pPr>
    </w:p>
    <w:p w:rsidR="009E3D4E" w:rsidRPr="00C47FC0" w:rsidRDefault="009E3D4E" w:rsidP="000871A6">
      <w:pPr>
        <w:spacing w:after="0" w:line="240" w:lineRule="auto"/>
        <w:ind w:firstLine="284"/>
        <w:rPr>
          <w:rFonts w:ascii="Times New Roman" w:eastAsia="Times New Roman" w:hAnsi="Times New Roman" w:cs="Times New Roman"/>
          <w:color w:val="000000"/>
          <w:sz w:val="24"/>
          <w:szCs w:val="24"/>
          <w:lang w:eastAsia="ru-RU"/>
        </w:rPr>
      </w:pPr>
    </w:p>
    <w:p w:rsidR="00B46949" w:rsidRDefault="00B46949" w:rsidP="00B46949">
      <w:pPr>
        <w:spacing w:after="0" w:line="240" w:lineRule="auto"/>
        <w:ind w:firstLine="567"/>
        <w:jc w:val="both"/>
        <w:rPr>
          <w:rFonts w:ascii="Times New Roman" w:eastAsia="Times New Roman" w:hAnsi="Times New Roman" w:cs="Times New Roman"/>
          <w:color w:val="000000"/>
          <w:sz w:val="24"/>
          <w:szCs w:val="24"/>
          <w:lang w:eastAsia="ru-RU"/>
        </w:rPr>
      </w:pPr>
      <w:r w:rsidRPr="00C47FC0">
        <w:rPr>
          <w:rFonts w:ascii="Times New Roman" w:eastAsia="Times New Roman" w:hAnsi="Times New Roman" w:cs="Times New Roman"/>
          <w:color w:val="000000"/>
          <w:sz w:val="24"/>
          <w:szCs w:val="24"/>
          <w:lang w:eastAsia="ru-RU"/>
        </w:rPr>
        <w:t>Наибольшее количество практик высокого уровня отмечается среди практик становления укладов жизни школ и дополнительного образования.</w:t>
      </w:r>
    </w:p>
    <w:p w:rsidR="009E3D4E" w:rsidRDefault="009E3D4E" w:rsidP="00B46949">
      <w:pPr>
        <w:spacing w:after="0" w:line="240" w:lineRule="auto"/>
        <w:ind w:firstLine="567"/>
        <w:jc w:val="both"/>
        <w:rPr>
          <w:rFonts w:ascii="Times New Roman" w:eastAsia="Times New Roman" w:hAnsi="Times New Roman" w:cs="Times New Roman"/>
          <w:color w:val="000000"/>
          <w:sz w:val="24"/>
          <w:szCs w:val="24"/>
          <w:lang w:eastAsia="ru-RU"/>
        </w:rPr>
      </w:pPr>
    </w:p>
    <w:p w:rsidR="009E3D4E" w:rsidRDefault="009E3D4E" w:rsidP="00B46949">
      <w:pPr>
        <w:spacing w:after="0" w:line="240" w:lineRule="auto"/>
        <w:ind w:firstLine="567"/>
        <w:jc w:val="both"/>
        <w:rPr>
          <w:rFonts w:ascii="Times New Roman" w:eastAsia="Times New Roman" w:hAnsi="Times New Roman" w:cs="Times New Roman"/>
          <w:color w:val="000000"/>
          <w:sz w:val="24"/>
          <w:szCs w:val="24"/>
          <w:lang w:eastAsia="ru-RU"/>
        </w:rPr>
      </w:pPr>
    </w:p>
    <w:p w:rsidR="009E3D4E" w:rsidRDefault="009E3D4E" w:rsidP="00B46949">
      <w:pPr>
        <w:spacing w:after="0" w:line="240" w:lineRule="auto"/>
        <w:ind w:firstLine="567"/>
        <w:jc w:val="both"/>
        <w:rPr>
          <w:rFonts w:ascii="Times New Roman" w:eastAsia="Times New Roman" w:hAnsi="Times New Roman" w:cs="Times New Roman"/>
          <w:color w:val="000000"/>
          <w:sz w:val="24"/>
          <w:szCs w:val="24"/>
          <w:lang w:eastAsia="ru-RU"/>
        </w:rPr>
      </w:pPr>
    </w:p>
    <w:p w:rsidR="009E3D4E" w:rsidRDefault="009E3D4E" w:rsidP="00B46949">
      <w:pPr>
        <w:spacing w:after="0" w:line="240" w:lineRule="auto"/>
        <w:ind w:firstLine="567"/>
        <w:jc w:val="both"/>
        <w:rPr>
          <w:rFonts w:ascii="Times New Roman" w:eastAsia="Times New Roman" w:hAnsi="Times New Roman" w:cs="Times New Roman"/>
          <w:color w:val="000000"/>
          <w:sz w:val="24"/>
          <w:szCs w:val="24"/>
          <w:lang w:eastAsia="ru-RU"/>
        </w:rPr>
      </w:pPr>
    </w:p>
    <w:p w:rsidR="009E3D4E" w:rsidRDefault="009E3D4E" w:rsidP="00B46949">
      <w:pPr>
        <w:spacing w:after="0" w:line="240" w:lineRule="auto"/>
        <w:ind w:firstLine="567"/>
        <w:jc w:val="both"/>
        <w:rPr>
          <w:rFonts w:ascii="Times New Roman" w:eastAsia="Times New Roman" w:hAnsi="Times New Roman" w:cs="Times New Roman"/>
          <w:color w:val="000000"/>
          <w:sz w:val="24"/>
          <w:szCs w:val="24"/>
          <w:lang w:eastAsia="ru-RU"/>
        </w:rPr>
      </w:pPr>
    </w:p>
    <w:p w:rsidR="009E3D4E" w:rsidRDefault="009E3D4E" w:rsidP="00B46949">
      <w:pPr>
        <w:spacing w:after="0" w:line="240" w:lineRule="auto"/>
        <w:ind w:firstLine="567"/>
        <w:jc w:val="both"/>
        <w:rPr>
          <w:rFonts w:ascii="Times New Roman" w:eastAsia="Times New Roman" w:hAnsi="Times New Roman" w:cs="Times New Roman"/>
          <w:color w:val="000000"/>
          <w:sz w:val="24"/>
          <w:szCs w:val="24"/>
          <w:lang w:eastAsia="ru-RU"/>
        </w:rPr>
      </w:pPr>
    </w:p>
    <w:p w:rsidR="009E3D4E" w:rsidRDefault="009E3D4E" w:rsidP="00B46949">
      <w:pPr>
        <w:spacing w:after="0" w:line="240" w:lineRule="auto"/>
        <w:ind w:firstLine="567"/>
        <w:jc w:val="both"/>
        <w:rPr>
          <w:rFonts w:ascii="Times New Roman" w:eastAsia="Times New Roman" w:hAnsi="Times New Roman" w:cs="Times New Roman"/>
          <w:color w:val="000000"/>
          <w:sz w:val="24"/>
          <w:szCs w:val="24"/>
          <w:lang w:eastAsia="ru-RU"/>
        </w:rPr>
      </w:pPr>
    </w:p>
    <w:p w:rsidR="009E3D4E" w:rsidRDefault="009E3D4E" w:rsidP="00B46949">
      <w:pPr>
        <w:spacing w:after="0" w:line="240" w:lineRule="auto"/>
        <w:ind w:firstLine="567"/>
        <w:jc w:val="both"/>
        <w:rPr>
          <w:rFonts w:ascii="Times New Roman" w:eastAsia="Times New Roman" w:hAnsi="Times New Roman" w:cs="Times New Roman"/>
          <w:color w:val="000000"/>
          <w:sz w:val="24"/>
          <w:szCs w:val="24"/>
          <w:lang w:eastAsia="ru-RU"/>
        </w:rPr>
      </w:pPr>
    </w:p>
    <w:p w:rsidR="009E3D4E" w:rsidRPr="00C47FC0" w:rsidRDefault="009E3D4E" w:rsidP="00B46949">
      <w:pPr>
        <w:spacing w:after="0" w:line="240" w:lineRule="auto"/>
        <w:ind w:firstLine="567"/>
        <w:jc w:val="both"/>
        <w:rPr>
          <w:rFonts w:ascii="Times New Roman" w:eastAsia="Times New Roman" w:hAnsi="Times New Roman" w:cs="Times New Roman"/>
          <w:color w:val="000000"/>
          <w:sz w:val="24"/>
          <w:szCs w:val="24"/>
          <w:lang w:eastAsia="ru-RU"/>
        </w:rPr>
      </w:pPr>
    </w:p>
    <w:p w:rsidR="0003304B" w:rsidRPr="00C47FC0" w:rsidRDefault="0003304B" w:rsidP="0003304B">
      <w:pPr>
        <w:spacing w:after="0" w:line="240" w:lineRule="auto"/>
        <w:ind w:firstLine="567"/>
        <w:jc w:val="right"/>
        <w:rPr>
          <w:rFonts w:ascii="Times New Roman" w:eastAsia="Times New Roman" w:hAnsi="Times New Roman" w:cs="Times New Roman"/>
          <w:b/>
          <w:color w:val="000000"/>
          <w:sz w:val="24"/>
          <w:szCs w:val="24"/>
          <w:lang w:eastAsia="ru-RU"/>
        </w:rPr>
      </w:pPr>
      <w:r w:rsidRPr="00C47FC0">
        <w:rPr>
          <w:rFonts w:ascii="Times New Roman" w:eastAsia="Times New Roman" w:hAnsi="Times New Roman" w:cs="Times New Roman"/>
          <w:b/>
          <w:color w:val="000000"/>
          <w:sz w:val="24"/>
          <w:szCs w:val="24"/>
          <w:lang w:eastAsia="ru-RU"/>
        </w:rPr>
        <w:t>Диаграмма 8</w:t>
      </w:r>
    </w:p>
    <w:p w:rsidR="00B46949" w:rsidRPr="00C47FC0" w:rsidRDefault="00B46949" w:rsidP="000871A6">
      <w:pPr>
        <w:spacing w:after="0" w:line="240" w:lineRule="auto"/>
        <w:ind w:firstLine="284"/>
        <w:rPr>
          <w:rFonts w:ascii="Times New Roman" w:eastAsia="Times New Roman" w:hAnsi="Times New Roman" w:cs="Times New Roman"/>
          <w:color w:val="000000"/>
          <w:sz w:val="24"/>
          <w:szCs w:val="24"/>
          <w:lang w:eastAsia="ru-RU"/>
        </w:rPr>
      </w:pPr>
    </w:p>
    <w:p w:rsidR="00644E0E" w:rsidRPr="00C47FC0" w:rsidRDefault="00644E0E" w:rsidP="000871A6">
      <w:pPr>
        <w:spacing w:after="0" w:line="240" w:lineRule="auto"/>
        <w:ind w:firstLine="284"/>
        <w:rPr>
          <w:rFonts w:ascii="Times New Roman" w:eastAsia="Times New Roman" w:hAnsi="Times New Roman" w:cs="Times New Roman"/>
          <w:color w:val="000000"/>
          <w:sz w:val="24"/>
          <w:szCs w:val="24"/>
          <w:lang w:eastAsia="ru-RU"/>
        </w:rPr>
      </w:pPr>
      <w:r w:rsidRPr="00C47FC0">
        <w:rPr>
          <w:rFonts w:ascii="Times New Roman" w:hAnsi="Times New Roman" w:cs="Times New Roman"/>
          <w:noProof/>
          <w:sz w:val="24"/>
          <w:szCs w:val="24"/>
          <w:lang w:eastAsia="ru-RU"/>
        </w:rPr>
        <w:drawing>
          <wp:inline distT="0" distB="0" distL="0" distR="0" wp14:anchorId="5DDD91B5" wp14:editId="182BACBD">
            <wp:extent cx="6233823" cy="3236181"/>
            <wp:effectExtent l="0" t="0" r="14605" b="2159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42852" w:rsidRPr="00C47FC0" w:rsidRDefault="00A42852" w:rsidP="000871A6">
      <w:pPr>
        <w:spacing w:after="0" w:line="240" w:lineRule="auto"/>
        <w:ind w:firstLine="284"/>
        <w:rPr>
          <w:rFonts w:ascii="Times New Roman" w:eastAsia="Times New Roman" w:hAnsi="Times New Roman" w:cs="Times New Roman"/>
          <w:color w:val="000000"/>
          <w:sz w:val="24"/>
          <w:szCs w:val="24"/>
          <w:lang w:eastAsia="ru-RU"/>
        </w:rPr>
      </w:pPr>
    </w:p>
    <w:p w:rsidR="00A42852" w:rsidRPr="00C47FC0" w:rsidRDefault="000C6FD5" w:rsidP="000C6FD5">
      <w:pPr>
        <w:spacing w:after="0" w:line="240" w:lineRule="auto"/>
        <w:ind w:firstLine="567"/>
        <w:jc w:val="both"/>
        <w:rPr>
          <w:rFonts w:ascii="Times New Roman" w:eastAsia="Times New Roman" w:hAnsi="Times New Roman" w:cs="Times New Roman"/>
          <w:color w:val="000000"/>
          <w:sz w:val="24"/>
          <w:szCs w:val="24"/>
          <w:lang w:eastAsia="ru-RU"/>
        </w:rPr>
      </w:pPr>
      <w:r w:rsidRPr="00C47FC0">
        <w:rPr>
          <w:rFonts w:ascii="Times New Roman" w:eastAsia="Times New Roman" w:hAnsi="Times New Roman" w:cs="Times New Roman"/>
          <w:color w:val="000000"/>
          <w:sz w:val="24"/>
          <w:szCs w:val="24"/>
          <w:lang w:eastAsia="ru-RU"/>
        </w:rPr>
        <w:t xml:space="preserve">Практики высокого уровня отсутствуют в направлениях, связанных с достижением и оценкой функциональных грамотностей </w:t>
      </w:r>
      <w:r w:rsidR="00953C2A" w:rsidRPr="00C47FC0">
        <w:rPr>
          <w:rFonts w:ascii="Times New Roman" w:eastAsia="Times New Roman" w:hAnsi="Times New Roman" w:cs="Times New Roman"/>
          <w:color w:val="000000"/>
          <w:sz w:val="24"/>
          <w:szCs w:val="24"/>
          <w:lang w:eastAsia="ru-RU"/>
        </w:rPr>
        <w:t xml:space="preserve">и наставничеством, а также с реализацией концепции </w:t>
      </w:r>
      <w:r w:rsidR="00813D58" w:rsidRPr="00C47FC0">
        <w:rPr>
          <w:rFonts w:ascii="Times New Roman" w:eastAsia="Times New Roman" w:hAnsi="Times New Roman" w:cs="Times New Roman"/>
          <w:color w:val="000000"/>
          <w:sz w:val="24"/>
          <w:szCs w:val="24"/>
          <w:lang w:eastAsia="ru-RU"/>
        </w:rPr>
        <w:t>образовательной области «Технология»</w:t>
      </w:r>
      <w:r w:rsidR="00953C2A" w:rsidRPr="00C47FC0">
        <w:rPr>
          <w:rFonts w:ascii="Times New Roman" w:eastAsia="Times New Roman" w:hAnsi="Times New Roman" w:cs="Times New Roman"/>
          <w:color w:val="000000"/>
          <w:sz w:val="24"/>
          <w:szCs w:val="24"/>
          <w:lang w:eastAsia="ru-RU"/>
        </w:rPr>
        <w:t xml:space="preserve"> на школьном уровне и с </w:t>
      </w:r>
      <w:r w:rsidR="00813D58" w:rsidRPr="00C47FC0">
        <w:rPr>
          <w:rFonts w:ascii="Times New Roman" w:eastAsia="Times New Roman" w:hAnsi="Times New Roman" w:cs="Times New Roman"/>
          <w:color w:val="000000"/>
          <w:sz w:val="24"/>
          <w:szCs w:val="24"/>
          <w:lang w:eastAsia="ru-RU"/>
        </w:rPr>
        <w:t xml:space="preserve">современными практиками предпрофессиональной и профессиональной подготовки на материале </w:t>
      </w:r>
      <w:proofErr w:type="spellStart"/>
      <w:r w:rsidR="00953C2A" w:rsidRPr="00C47FC0">
        <w:rPr>
          <w:rFonts w:ascii="Times New Roman" w:eastAsia="Times New Roman" w:hAnsi="Times New Roman" w:cs="Times New Roman"/>
          <w:color w:val="000000"/>
          <w:sz w:val="24"/>
          <w:szCs w:val="24"/>
          <w:lang w:eastAsia="ru-RU"/>
        </w:rPr>
        <w:t>WorldSkills</w:t>
      </w:r>
      <w:proofErr w:type="spellEnd"/>
      <w:r w:rsidR="00953C2A" w:rsidRPr="00C47FC0">
        <w:rPr>
          <w:rFonts w:ascii="Times New Roman" w:eastAsia="Times New Roman" w:hAnsi="Times New Roman" w:cs="Times New Roman"/>
          <w:color w:val="000000"/>
          <w:sz w:val="24"/>
          <w:szCs w:val="24"/>
          <w:lang w:eastAsia="ru-RU"/>
        </w:rPr>
        <w:t xml:space="preserve"> и </w:t>
      </w:r>
      <w:proofErr w:type="spellStart"/>
      <w:r w:rsidR="00953C2A" w:rsidRPr="00C47FC0">
        <w:rPr>
          <w:rFonts w:ascii="Times New Roman" w:eastAsia="Times New Roman" w:hAnsi="Times New Roman" w:cs="Times New Roman"/>
          <w:color w:val="000000"/>
          <w:sz w:val="24"/>
          <w:szCs w:val="24"/>
          <w:lang w:eastAsia="ru-RU"/>
        </w:rPr>
        <w:t>JuniorSkills</w:t>
      </w:r>
      <w:proofErr w:type="spellEnd"/>
      <w:r w:rsidR="00953C2A" w:rsidRPr="00C47FC0">
        <w:rPr>
          <w:rFonts w:ascii="Times New Roman" w:eastAsia="Times New Roman" w:hAnsi="Times New Roman" w:cs="Times New Roman"/>
          <w:color w:val="000000"/>
          <w:sz w:val="24"/>
          <w:szCs w:val="24"/>
          <w:lang w:eastAsia="ru-RU"/>
        </w:rPr>
        <w:t>.</w:t>
      </w:r>
    </w:p>
    <w:p w:rsidR="00953C2A" w:rsidRPr="00C47FC0" w:rsidRDefault="00953C2A" w:rsidP="000C6FD5">
      <w:pPr>
        <w:spacing w:after="0" w:line="240" w:lineRule="auto"/>
        <w:ind w:firstLine="567"/>
        <w:jc w:val="both"/>
        <w:rPr>
          <w:rFonts w:ascii="Times New Roman" w:eastAsia="Times New Roman" w:hAnsi="Times New Roman" w:cs="Times New Roman"/>
          <w:color w:val="000000"/>
          <w:sz w:val="24"/>
          <w:szCs w:val="24"/>
          <w:lang w:eastAsia="ru-RU"/>
        </w:rPr>
      </w:pPr>
      <w:r w:rsidRPr="00C47FC0">
        <w:rPr>
          <w:rFonts w:ascii="Times New Roman" w:eastAsia="Times New Roman" w:hAnsi="Times New Roman" w:cs="Times New Roman"/>
          <w:color w:val="000000"/>
          <w:sz w:val="24"/>
          <w:szCs w:val="24"/>
          <w:lang w:eastAsia="ru-RU"/>
        </w:rPr>
        <w:t xml:space="preserve">По направлениям, связанным с </w:t>
      </w:r>
      <w:proofErr w:type="spellStart"/>
      <w:r w:rsidRPr="00C47FC0">
        <w:rPr>
          <w:rFonts w:ascii="Times New Roman" w:eastAsia="Times New Roman" w:hAnsi="Times New Roman" w:cs="Times New Roman"/>
          <w:color w:val="000000"/>
          <w:sz w:val="24"/>
          <w:szCs w:val="24"/>
          <w:lang w:eastAsia="ru-RU"/>
        </w:rPr>
        <w:t>цифровизацией</w:t>
      </w:r>
      <w:proofErr w:type="spellEnd"/>
      <w:r w:rsidRPr="00C47FC0">
        <w:rPr>
          <w:rFonts w:ascii="Times New Roman" w:eastAsia="Times New Roman" w:hAnsi="Times New Roman" w:cs="Times New Roman"/>
          <w:color w:val="000000"/>
          <w:sz w:val="24"/>
          <w:szCs w:val="24"/>
          <w:lang w:eastAsia="ru-RU"/>
        </w:rPr>
        <w:t xml:space="preserve"> школы и с реализацией концепции </w:t>
      </w:r>
      <w:r w:rsidR="00813D58" w:rsidRPr="00C47FC0">
        <w:rPr>
          <w:rFonts w:ascii="Times New Roman" w:eastAsia="Times New Roman" w:hAnsi="Times New Roman" w:cs="Times New Roman"/>
          <w:color w:val="000000"/>
          <w:sz w:val="24"/>
          <w:szCs w:val="24"/>
          <w:lang w:eastAsia="ru-RU"/>
        </w:rPr>
        <w:t>образовательной области «Технология» на школьном уровне</w:t>
      </w:r>
      <w:r w:rsidRPr="00C47FC0">
        <w:rPr>
          <w:rFonts w:ascii="Times New Roman" w:eastAsia="Times New Roman" w:hAnsi="Times New Roman" w:cs="Times New Roman"/>
          <w:color w:val="000000"/>
          <w:sz w:val="24"/>
          <w:szCs w:val="24"/>
          <w:lang w:eastAsia="ru-RU"/>
        </w:rPr>
        <w:t>, в Атлас включены практики только начального уровня.</w:t>
      </w:r>
    </w:p>
    <w:p w:rsidR="000C6FD5" w:rsidRPr="00C47FC0" w:rsidRDefault="000C6FD5" w:rsidP="000C6FD5">
      <w:pPr>
        <w:spacing w:after="0" w:line="240" w:lineRule="auto"/>
        <w:ind w:firstLine="567"/>
        <w:jc w:val="both"/>
        <w:rPr>
          <w:rFonts w:ascii="Times New Roman" w:eastAsia="Times New Roman" w:hAnsi="Times New Roman" w:cs="Times New Roman"/>
          <w:color w:val="000000"/>
          <w:sz w:val="24"/>
          <w:szCs w:val="24"/>
          <w:lang w:eastAsia="ru-RU"/>
        </w:rPr>
      </w:pPr>
    </w:p>
    <w:p w:rsidR="00A42852" w:rsidRPr="00C47FC0" w:rsidRDefault="00A42852" w:rsidP="00C34946">
      <w:pPr>
        <w:pStyle w:val="3"/>
        <w:rPr>
          <w:rFonts w:eastAsia="Times New Roman"/>
          <w:lang w:eastAsia="ru-RU"/>
        </w:rPr>
      </w:pPr>
      <w:bookmarkStart w:id="8" w:name="_Toc12473218"/>
      <w:r w:rsidRPr="00C47FC0">
        <w:rPr>
          <w:rFonts w:eastAsia="Times New Roman"/>
          <w:lang w:eastAsia="ru-RU"/>
        </w:rPr>
        <w:t>3.</w:t>
      </w:r>
      <w:r w:rsidR="00554086" w:rsidRPr="00C47FC0">
        <w:rPr>
          <w:rFonts w:eastAsia="Times New Roman"/>
          <w:lang w:eastAsia="ru-RU"/>
        </w:rPr>
        <w:t>4</w:t>
      </w:r>
      <w:r w:rsidRPr="00C47FC0">
        <w:rPr>
          <w:rFonts w:eastAsia="Times New Roman"/>
          <w:lang w:eastAsia="ru-RU"/>
        </w:rPr>
        <w:t>. Представленность включенных в Атлас практик в долевом соотношении по присвоенным уровням</w:t>
      </w:r>
      <w:r w:rsidR="00236E71" w:rsidRPr="00C47FC0">
        <w:rPr>
          <w:rFonts w:eastAsia="Times New Roman"/>
          <w:lang w:eastAsia="ru-RU"/>
        </w:rPr>
        <w:t xml:space="preserve"> по направлениям</w:t>
      </w:r>
      <w:bookmarkEnd w:id="8"/>
    </w:p>
    <w:p w:rsidR="00E04D1C" w:rsidRPr="00C47FC0" w:rsidRDefault="00E04D1C" w:rsidP="000871A6">
      <w:pPr>
        <w:spacing w:after="0" w:line="240" w:lineRule="auto"/>
        <w:ind w:firstLine="284"/>
        <w:rPr>
          <w:rFonts w:ascii="Times New Roman" w:eastAsia="Times New Roman" w:hAnsi="Times New Roman" w:cs="Times New Roman"/>
          <w:b/>
          <w:color w:val="000000"/>
          <w:sz w:val="24"/>
          <w:szCs w:val="24"/>
          <w:lang w:eastAsia="ru-RU"/>
        </w:rPr>
      </w:pPr>
    </w:p>
    <w:p w:rsidR="00554086" w:rsidRPr="00C47FC0" w:rsidRDefault="00554086" w:rsidP="00554086">
      <w:pPr>
        <w:spacing w:after="0" w:line="240" w:lineRule="auto"/>
        <w:ind w:firstLine="284"/>
        <w:jc w:val="right"/>
        <w:rPr>
          <w:rFonts w:ascii="Times New Roman" w:eastAsia="Times New Roman" w:hAnsi="Times New Roman" w:cs="Times New Roman"/>
          <w:b/>
          <w:color w:val="000000"/>
          <w:sz w:val="24"/>
          <w:szCs w:val="24"/>
          <w:lang w:eastAsia="ru-RU"/>
        </w:rPr>
      </w:pPr>
      <w:r w:rsidRPr="00C47FC0">
        <w:rPr>
          <w:rFonts w:ascii="Times New Roman" w:eastAsia="Times New Roman" w:hAnsi="Times New Roman" w:cs="Times New Roman"/>
          <w:b/>
          <w:color w:val="000000"/>
          <w:sz w:val="24"/>
          <w:szCs w:val="24"/>
          <w:lang w:eastAsia="ru-RU"/>
        </w:rPr>
        <w:t xml:space="preserve">Таблица 2 </w:t>
      </w:r>
    </w:p>
    <w:tbl>
      <w:tblPr>
        <w:tblStyle w:val="a4"/>
        <w:tblW w:w="5000" w:type="pct"/>
        <w:tblLook w:val="04A0" w:firstRow="1" w:lastRow="0" w:firstColumn="1" w:lastColumn="0" w:noHBand="0" w:noVBand="1"/>
      </w:tblPr>
      <w:tblGrid>
        <w:gridCol w:w="2768"/>
        <w:gridCol w:w="6998"/>
      </w:tblGrid>
      <w:tr w:rsidR="001205DE" w:rsidRPr="00C47FC0" w:rsidTr="001205DE">
        <w:tc>
          <w:tcPr>
            <w:tcW w:w="1417" w:type="pct"/>
            <w:shd w:val="clear" w:color="auto" w:fill="DBE5F1" w:themeFill="accent1" w:themeFillTint="33"/>
            <w:vAlign w:val="center"/>
          </w:tcPr>
          <w:p w:rsidR="001205DE" w:rsidRPr="00C47FC0" w:rsidRDefault="001205DE" w:rsidP="001205DE">
            <w:pPr>
              <w:spacing w:after="0"/>
              <w:jc w:val="center"/>
              <w:rPr>
                <w:rFonts w:ascii="Times New Roman" w:eastAsia="Times New Roman" w:hAnsi="Times New Roman" w:cs="Times New Roman"/>
                <w:b/>
                <w:color w:val="000000"/>
                <w:sz w:val="24"/>
                <w:szCs w:val="24"/>
              </w:rPr>
            </w:pPr>
            <w:r w:rsidRPr="00C47FC0">
              <w:rPr>
                <w:rFonts w:ascii="Times New Roman" w:eastAsia="Times New Roman" w:hAnsi="Times New Roman" w:cs="Times New Roman"/>
                <w:b/>
                <w:color w:val="000000"/>
                <w:sz w:val="24"/>
                <w:szCs w:val="24"/>
                <w:lang w:eastAsia="ru-RU"/>
              </w:rPr>
              <w:t>Представленность включенных в Атлас практик в долевом соотношении по присвоенным уровням</w:t>
            </w:r>
          </w:p>
        </w:tc>
        <w:tc>
          <w:tcPr>
            <w:tcW w:w="3583" w:type="pct"/>
            <w:shd w:val="clear" w:color="auto" w:fill="DBE5F1" w:themeFill="accent1" w:themeFillTint="33"/>
            <w:vAlign w:val="center"/>
          </w:tcPr>
          <w:p w:rsidR="001205DE" w:rsidRPr="00C47FC0" w:rsidRDefault="001205DE" w:rsidP="001205DE">
            <w:pPr>
              <w:spacing w:after="0"/>
              <w:jc w:val="center"/>
              <w:rPr>
                <w:rFonts w:ascii="Times New Roman" w:eastAsia="Times New Roman" w:hAnsi="Times New Roman" w:cs="Times New Roman"/>
                <w:b/>
                <w:color w:val="000000"/>
                <w:sz w:val="24"/>
                <w:szCs w:val="24"/>
              </w:rPr>
            </w:pPr>
            <w:r w:rsidRPr="00C47FC0">
              <w:rPr>
                <w:rFonts w:ascii="Times New Roman" w:eastAsia="Times New Roman" w:hAnsi="Times New Roman" w:cs="Times New Roman"/>
                <w:b/>
                <w:color w:val="000000"/>
                <w:sz w:val="24"/>
                <w:szCs w:val="24"/>
              </w:rPr>
              <w:t>Направления</w:t>
            </w:r>
          </w:p>
        </w:tc>
      </w:tr>
      <w:tr w:rsidR="001205DE" w:rsidRPr="00C47FC0" w:rsidTr="001205DE">
        <w:tc>
          <w:tcPr>
            <w:tcW w:w="1417" w:type="pct"/>
          </w:tcPr>
          <w:p w:rsidR="001205DE" w:rsidRPr="00C47FC0" w:rsidRDefault="001205DE" w:rsidP="00E04D1C">
            <w:pPr>
              <w:spacing w:after="0"/>
              <w:rPr>
                <w:rFonts w:ascii="Times New Roman" w:eastAsia="Times New Roman" w:hAnsi="Times New Roman" w:cs="Times New Roman"/>
                <w:color w:val="000000"/>
                <w:sz w:val="24"/>
                <w:szCs w:val="24"/>
              </w:rPr>
            </w:pPr>
            <w:proofErr w:type="gramStart"/>
            <w:r w:rsidRPr="00C47FC0">
              <w:rPr>
                <w:rFonts w:ascii="Times New Roman" w:eastAsia="Times New Roman" w:hAnsi="Times New Roman" w:cs="Times New Roman"/>
                <w:color w:val="000000"/>
                <w:sz w:val="24"/>
                <w:szCs w:val="24"/>
              </w:rPr>
              <w:t xml:space="preserve">Включенные в Атлас практики представлены на всех уровнях </w:t>
            </w:r>
            <w:r w:rsidRPr="00C47FC0">
              <w:rPr>
                <w:rFonts w:ascii="Times New Roman" w:eastAsia="Times New Roman" w:hAnsi="Times New Roman" w:cs="Times New Roman"/>
                <w:color w:val="000000"/>
                <w:sz w:val="24"/>
                <w:szCs w:val="24"/>
              </w:rPr>
              <w:lastRenderedPageBreak/>
              <w:t>(начальный, продвинутый, высший)</w:t>
            </w:r>
            <w:proofErr w:type="gramEnd"/>
          </w:p>
        </w:tc>
        <w:tc>
          <w:tcPr>
            <w:tcW w:w="3583" w:type="pct"/>
          </w:tcPr>
          <w:p w:rsidR="001205DE" w:rsidRPr="00C47FC0" w:rsidRDefault="001205DE" w:rsidP="00E04D1C">
            <w:pPr>
              <w:spacing w:after="0"/>
              <w:rPr>
                <w:rFonts w:ascii="Times New Roman" w:eastAsia="Times New Roman" w:hAnsi="Times New Roman" w:cs="Times New Roman"/>
                <w:sz w:val="24"/>
                <w:szCs w:val="24"/>
              </w:rPr>
            </w:pPr>
            <w:r w:rsidRPr="00C47FC0">
              <w:rPr>
                <w:rFonts w:ascii="Times New Roman" w:eastAsia="Times New Roman" w:hAnsi="Times New Roman" w:cs="Times New Roman"/>
                <w:sz w:val="24"/>
                <w:szCs w:val="24"/>
              </w:rPr>
              <w:lastRenderedPageBreak/>
              <w:t>1. Образовательная среда ДОО</w:t>
            </w:r>
          </w:p>
          <w:p w:rsidR="001205DE" w:rsidRPr="00C47FC0" w:rsidRDefault="001205DE" w:rsidP="00E04D1C">
            <w:pPr>
              <w:spacing w:after="0"/>
              <w:rPr>
                <w:rFonts w:ascii="Times New Roman" w:eastAsia="Times New Roman" w:hAnsi="Times New Roman" w:cs="Times New Roman"/>
                <w:sz w:val="24"/>
                <w:szCs w:val="24"/>
              </w:rPr>
            </w:pPr>
            <w:r w:rsidRPr="00C47FC0">
              <w:rPr>
                <w:rFonts w:ascii="Times New Roman" w:eastAsia="Times New Roman" w:hAnsi="Times New Roman" w:cs="Times New Roman"/>
                <w:sz w:val="24"/>
                <w:szCs w:val="24"/>
              </w:rPr>
              <w:t>2. Становление укладов жизни школ</w:t>
            </w:r>
          </w:p>
          <w:p w:rsidR="001205DE" w:rsidRPr="00C47FC0" w:rsidRDefault="001205DE" w:rsidP="00E04D1C">
            <w:pPr>
              <w:spacing w:after="0"/>
              <w:rPr>
                <w:rFonts w:ascii="Times New Roman" w:eastAsia="Times New Roman" w:hAnsi="Times New Roman" w:cs="Times New Roman"/>
                <w:sz w:val="24"/>
                <w:szCs w:val="24"/>
              </w:rPr>
            </w:pPr>
            <w:r w:rsidRPr="00C47FC0">
              <w:rPr>
                <w:rFonts w:ascii="Times New Roman" w:eastAsia="Times New Roman" w:hAnsi="Times New Roman" w:cs="Times New Roman"/>
                <w:sz w:val="24"/>
                <w:szCs w:val="24"/>
              </w:rPr>
              <w:t>3. Инклюзивное образование</w:t>
            </w:r>
          </w:p>
          <w:p w:rsidR="001205DE" w:rsidRPr="00C47FC0" w:rsidRDefault="001205DE" w:rsidP="00E04D1C">
            <w:pPr>
              <w:spacing w:after="0"/>
              <w:rPr>
                <w:rFonts w:ascii="Times New Roman" w:eastAsia="Times New Roman" w:hAnsi="Times New Roman" w:cs="Times New Roman"/>
                <w:sz w:val="24"/>
                <w:szCs w:val="24"/>
              </w:rPr>
            </w:pPr>
            <w:r w:rsidRPr="00C47FC0">
              <w:rPr>
                <w:rFonts w:ascii="Times New Roman" w:eastAsia="Times New Roman" w:hAnsi="Times New Roman" w:cs="Times New Roman"/>
                <w:sz w:val="24"/>
                <w:szCs w:val="24"/>
              </w:rPr>
              <w:lastRenderedPageBreak/>
              <w:t>4. Дополнительное образование</w:t>
            </w:r>
          </w:p>
          <w:p w:rsidR="001205DE" w:rsidRPr="00C47FC0" w:rsidRDefault="001205DE" w:rsidP="00E04D1C">
            <w:pPr>
              <w:spacing w:after="0"/>
              <w:rPr>
                <w:rFonts w:ascii="Times New Roman" w:eastAsia="Times New Roman" w:hAnsi="Times New Roman" w:cs="Times New Roman"/>
                <w:sz w:val="24"/>
                <w:szCs w:val="24"/>
              </w:rPr>
            </w:pPr>
            <w:r w:rsidRPr="00C47FC0">
              <w:rPr>
                <w:rFonts w:ascii="Times New Roman" w:eastAsia="Times New Roman" w:hAnsi="Times New Roman" w:cs="Times New Roman"/>
                <w:sz w:val="24"/>
                <w:szCs w:val="24"/>
              </w:rPr>
              <w:t>5. Развитие ШСОКО</w:t>
            </w:r>
          </w:p>
          <w:p w:rsidR="001205DE" w:rsidRPr="00C47FC0" w:rsidRDefault="001205DE" w:rsidP="00E04D1C">
            <w:pPr>
              <w:spacing w:after="0"/>
              <w:rPr>
                <w:rFonts w:ascii="Times New Roman" w:eastAsia="Times New Roman" w:hAnsi="Times New Roman" w:cs="Times New Roman"/>
                <w:sz w:val="24"/>
                <w:szCs w:val="24"/>
              </w:rPr>
            </w:pPr>
            <w:r w:rsidRPr="00C47FC0">
              <w:rPr>
                <w:rFonts w:ascii="Times New Roman" w:eastAsia="Times New Roman" w:hAnsi="Times New Roman" w:cs="Times New Roman"/>
                <w:sz w:val="24"/>
                <w:szCs w:val="24"/>
              </w:rPr>
              <w:t>6. Высокомотивированные школьники</w:t>
            </w:r>
          </w:p>
          <w:p w:rsidR="001205DE" w:rsidRPr="00C47FC0" w:rsidRDefault="001205DE" w:rsidP="00E04D1C">
            <w:pPr>
              <w:spacing w:after="0"/>
              <w:rPr>
                <w:rFonts w:ascii="Times New Roman" w:eastAsia="Times New Roman" w:hAnsi="Times New Roman" w:cs="Times New Roman"/>
                <w:sz w:val="24"/>
                <w:szCs w:val="24"/>
              </w:rPr>
            </w:pPr>
            <w:r w:rsidRPr="00C47FC0">
              <w:rPr>
                <w:rFonts w:ascii="Times New Roman" w:eastAsia="Times New Roman" w:hAnsi="Times New Roman" w:cs="Times New Roman"/>
                <w:sz w:val="24"/>
                <w:szCs w:val="24"/>
              </w:rPr>
              <w:t>7. Условия для профессионального становления и развития педагогов</w:t>
            </w:r>
          </w:p>
          <w:p w:rsidR="001205DE" w:rsidRPr="00C47FC0" w:rsidRDefault="001205DE" w:rsidP="00E04D1C">
            <w:pPr>
              <w:spacing w:after="0"/>
              <w:rPr>
                <w:rFonts w:ascii="Times New Roman" w:eastAsia="Times New Roman" w:hAnsi="Times New Roman" w:cs="Times New Roman"/>
                <w:sz w:val="24"/>
                <w:szCs w:val="24"/>
              </w:rPr>
            </w:pPr>
            <w:r w:rsidRPr="00C47FC0">
              <w:rPr>
                <w:rFonts w:ascii="Times New Roman" w:eastAsia="Times New Roman" w:hAnsi="Times New Roman" w:cs="Times New Roman"/>
                <w:sz w:val="24"/>
                <w:szCs w:val="24"/>
              </w:rPr>
              <w:t>8. Развитие школьного обучения в сельских муниципальных районах</w:t>
            </w:r>
          </w:p>
          <w:p w:rsidR="001205DE" w:rsidRPr="00C47FC0" w:rsidRDefault="001205DE" w:rsidP="00E04D1C">
            <w:pPr>
              <w:spacing w:after="0"/>
              <w:rPr>
                <w:rFonts w:ascii="Times New Roman" w:eastAsia="Times New Roman" w:hAnsi="Times New Roman" w:cs="Times New Roman"/>
                <w:sz w:val="24"/>
                <w:szCs w:val="24"/>
              </w:rPr>
            </w:pPr>
            <w:r w:rsidRPr="00C47FC0">
              <w:rPr>
                <w:rFonts w:ascii="Times New Roman" w:eastAsia="Times New Roman" w:hAnsi="Times New Roman" w:cs="Times New Roman"/>
                <w:sz w:val="24"/>
                <w:szCs w:val="24"/>
              </w:rPr>
              <w:t xml:space="preserve">9. </w:t>
            </w:r>
            <w:proofErr w:type="spellStart"/>
            <w:r w:rsidRPr="00C47FC0">
              <w:rPr>
                <w:rFonts w:ascii="Times New Roman" w:eastAsia="Times New Roman" w:hAnsi="Times New Roman" w:cs="Times New Roman"/>
                <w:sz w:val="24"/>
                <w:szCs w:val="24"/>
              </w:rPr>
              <w:t>Цифровизация</w:t>
            </w:r>
            <w:proofErr w:type="spellEnd"/>
            <w:r w:rsidRPr="00C47FC0">
              <w:rPr>
                <w:rFonts w:ascii="Times New Roman" w:eastAsia="Times New Roman" w:hAnsi="Times New Roman" w:cs="Times New Roman"/>
                <w:sz w:val="24"/>
                <w:szCs w:val="24"/>
              </w:rPr>
              <w:t xml:space="preserve"> школы</w:t>
            </w:r>
          </w:p>
          <w:p w:rsidR="001205DE" w:rsidRPr="00C47FC0" w:rsidRDefault="001205DE" w:rsidP="00E04D1C">
            <w:pPr>
              <w:spacing w:after="0"/>
              <w:rPr>
                <w:rFonts w:ascii="Times New Roman" w:eastAsia="Times New Roman" w:hAnsi="Times New Roman" w:cs="Times New Roman"/>
                <w:sz w:val="24"/>
                <w:szCs w:val="24"/>
              </w:rPr>
            </w:pPr>
            <w:r w:rsidRPr="00C47FC0">
              <w:rPr>
                <w:rFonts w:ascii="Times New Roman" w:eastAsia="Times New Roman" w:hAnsi="Times New Roman" w:cs="Times New Roman"/>
                <w:sz w:val="24"/>
                <w:szCs w:val="24"/>
              </w:rPr>
              <w:t>10. Образовательная среда для физ.-мат., ест.-науч., инженерно-технологического образования</w:t>
            </w:r>
          </w:p>
          <w:p w:rsidR="001205DE" w:rsidRPr="00C47FC0" w:rsidRDefault="001205DE" w:rsidP="00E04D1C">
            <w:pPr>
              <w:spacing w:after="0"/>
              <w:rPr>
                <w:rFonts w:ascii="Times New Roman" w:eastAsia="Times New Roman" w:hAnsi="Times New Roman" w:cs="Times New Roman"/>
                <w:sz w:val="24"/>
                <w:szCs w:val="24"/>
              </w:rPr>
            </w:pPr>
            <w:r w:rsidRPr="00C47FC0">
              <w:rPr>
                <w:rFonts w:ascii="Times New Roman" w:eastAsia="Times New Roman" w:hAnsi="Times New Roman" w:cs="Times New Roman"/>
                <w:sz w:val="24"/>
                <w:szCs w:val="24"/>
              </w:rPr>
              <w:t>11. Формирование и сопровождение ИОП школьников</w:t>
            </w:r>
          </w:p>
          <w:p w:rsidR="001205DE" w:rsidRPr="00C47FC0" w:rsidRDefault="001205DE" w:rsidP="00E04D1C">
            <w:pPr>
              <w:spacing w:after="0"/>
              <w:rPr>
                <w:rFonts w:ascii="Times New Roman" w:eastAsia="Times New Roman" w:hAnsi="Times New Roman" w:cs="Times New Roman"/>
                <w:sz w:val="24"/>
                <w:szCs w:val="24"/>
              </w:rPr>
            </w:pPr>
            <w:r w:rsidRPr="00C47FC0">
              <w:rPr>
                <w:rFonts w:ascii="Times New Roman" w:eastAsia="Times New Roman" w:hAnsi="Times New Roman" w:cs="Times New Roman"/>
                <w:sz w:val="24"/>
                <w:szCs w:val="24"/>
              </w:rPr>
              <w:t>12. Построение образовательных программ ОО в сетевой форме</w:t>
            </w:r>
          </w:p>
        </w:tc>
      </w:tr>
      <w:tr w:rsidR="001205DE" w:rsidRPr="00C47FC0" w:rsidTr="001205DE">
        <w:tc>
          <w:tcPr>
            <w:tcW w:w="1417" w:type="pct"/>
          </w:tcPr>
          <w:p w:rsidR="001205DE" w:rsidRPr="00C47FC0" w:rsidRDefault="001205DE" w:rsidP="00E04D1C">
            <w:pPr>
              <w:spacing w:after="0"/>
              <w:rPr>
                <w:rFonts w:ascii="Times New Roman" w:eastAsia="Times New Roman" w:hAnsi="Times New Roman" w:cs="Times New Roman"/>
                <w:color w:val="000000"/>
                <w:sz w:val="24"/>
                <w:szCs w:val="24"/>
              </w:rPr>
            </w:pPr>
            <w:r w:rsidRPr="00C47FC0">
              <w:rPr>
                <w:rFonts w:ascii="Times New Roman" w:eastAsia="Times New Roman" w:hAnsi="Times New Roman" w:cs="Times New Roman"/>
                <w:color w:val="000000"/>
                <w:sz w:val="24"/>
                <w:szCs w:val="24"/>
              </w:rPr>
              <w:lastRenderedPageBreak/>
              <w:t>Включенные в Атлас практики представлены на начальном и продвинутом уровнях</w:t>
            </w:r>
          </w:p>
        </w:tc>
        <w:tc>
          <w:tcPr>
            <w:tcW w:w="3583" w:type="pct"/>
          </w:tcPr>
          <w:p w:rsidR="001205DE" w:rsidRPr="00C47FC0" w:rsidRDefault="001205DE" w:rsidP="00E04D1C">
            <w:pPr>
              <w:spacing w:after="0"/>
              <w:rPr>
                <w:rFonts w:ascii="Times New Roman" w:eastAsia="Times New Roman" w:hAnsi="Times New Roman" w:cs="Times New Roman"/>
                <w:sz w:val="24"/>
                <w:szCs w:val="24"/>
              </w:rPr>
            </w:pPr>
            <w:r w:rsidRPr="00C47FC0">
              <w:rPr>
                <w:rFonts w:ascii="Times New Roman" w:eastAsia="Times New Roman" w:hAnsi="Times New Roman" w:cs="Times New Roman"/>
                <w:sz w:val="24"/>
                <w:szCs w:val="24"/>
              </w:rPr>
              <w:t>1. Достижение и оценка функциональных грамотностей</w:t>
            </w:r>
          </w:p>
          <w:p w:rsidR="001205DE" w:rsidRPr="00C47FC0" w:rsidRDefault="001205DE" w:rsidP="00E04D1C">
            <w:pPr>
              <w:spacing w:after="0"/>
              <w:rPr>
                <w:rFonts w:ascii="Times New Roman" w:eastAsia="Times New Roman" w:hAnsi="Times New Roman" w:cs="Times New Roman"/>
                <w:sz w:val="24"/>
                <w:szCs w:val="24"/>
              </w:rPr>
            </w:pPr>
            <w:r w:rsidRPr="00C47FC0">
              <w:rPr>
                <w:rFonts w:ascii="Times New Roman" w:eastAsia="Times New Roman" w:hAnsi="Times New Roman" w:cs="Times New Roman"/>
                <w:sz w:val="24"/>
                <w:szCs w:val="24"/>
              </w:rPr>
              <w:t>2. Наставничество</w:t>
            </w:r>
          </w:p>
          <w:p w:rsidR="001205DE" w:rsidRPr="00C47FC0" w:rsidRDefault="001205DE" w:rsidP="00E04D1C">
            <w:pPr>
              <w:spacing w:after="0"/>
              <w:rPr>
                <w:rFonts w:ascii="Times New Roman" w:eastAsia="Times New Roman" w:hAnsi="Times New Roman" w:cs="Times New Roman"/>
                <w:sz w:val="24"/>
                <w:szCs w:val="24"/>
              </w:rPr>
            </w:pPr>
            <w:r w:rsidRPr="00C47FC0">
              <w:rPr>
                <w:rFonts w:ascii="Times New Roman" w:eastAsia="Times New Roman" w:hAnsi="Times New Roman" w:cs="Times New Roman"/>
                <w:sz w:val="24"/>
                <w:szCs w:val="24"/>
              </w:rPr>
              <w:t xml:space="preserve">3. Подготовка </w:t>
            </w:r>
            <w:proofErr w:type="spellStart"/>
            <w:r w:rsidRPr="00C47FC0">
              <w:rPr>
                <w:rFonts w:ascii="Times New Roman" w:eastAsia="Times New Roman" w:hAnsi="Times New Roman" w:cs="Times New Roman"/>
                <w:sz w:val="24"/>
                <w:szCs w:val="24"/>
              </w:rPr>
              <w:t>World</w:t>
            </w:r>
            <w:proofErr w:type="spellEnd"/>
            <w:r w:rsidRPr="00C47FC0">
              <w:rPr>
                <w:rFonts w:ascii="Times New Roman" w:eastAsia="Times New Roman" w:hAnsi="Times New Roman" w:cs="Times New Roman"/>
                <w:sz w:val="24"/>
                <w:szCs w:val="24"/>
                <w:lang w:val="en-US"/>
              </w:rPr>
              <w:t>S</w:t>
            </w:r>
            <w:proofErr w:type="spellStart"/>
            <w:r w:rsidRPr="00C47FC0">
              <w:rPr>
                <w:rFonts w:ascii="Times New Roman" w:eastAsia="Times New Roman" w:hAnsi="Times New Roman" w:cs="Times New Roman"/>
                <w:sz w:val="24"/>
                <w:szCs w:val="24"/>
              </w:rPr>
              <w:t>kills</w:t>
            </w:r>
            <w:proofErr w:type="spellEnd"/>
            <w:r w:rsidRPr="00C47FC0">
              <w:rPr>
                <w:rFonts w:ascii="Times New Roman" w:eastAsia="Times New Roman" w:hAnsi="Times New Roman" w:cs="Times New Roman"/>
                <w:sz w:val="24"/>
                <w:szCs w:val="24"/>
              </w:rPr>
              <w:t xml:space="preserve"> и </w:t>
            </w:r>
            <w:proofErr w:type="spellStart"/>
            <w:r w:rsidRPr="00C47FC0">
              <w:rPr>
                <w:rFonts w:ascii="Times New Roman" w:eastAsia="Times New Roman" w:hAnsi="Times New Roman" w:cs="Times New Roman"/>
                <w:sz w:val="24"/>
                <w:szCs w:val="24"/>
              </w:rPr>
              <w:t>JuniorSkills</w:t>
            </w:r>
            <w:proofErr w:type="spellEnd"/>
          </w:p>
          <w:p w:rsidR="001205DE" w:rsidRPr="00C47FC0" w:rsidRDefault="001205DE" w:rsidP="00E04D1C">
            <w:pPr>
              <w:spacing w:after="0"/>
              <w:rPr>
                <w:rFonts w:ascii="Times New Roman" w:eastAsia="Times New Roman" w:hAnsi="Times New Roman" w:cs="Times New Roman"/>
                <w:b/>
                <w:sz w:val="24"/>
                <w:szCs w:val="24"/>
              </w:rPr>
            </w:pPr>
            <w:r w:rsidRPr="00C47FC0">
              <w:rPr>
                <w:rFonts w:ascii="Times New Roman" w:eastAsia="Times New Roman" w:hAnsi="Times New Roman" w:cs="Times New Roman"/>
                <w:sz w:val="24"/>
                <w:szCs w:val="24"/>
              </w:rPr>
              <w:t>4. Реализация концепции технологического образования в сетевой форме</w:t>
            </w:r>
          </w:p>
        </w:tc>
      </w:tr>
      <w:tr w:rsidR="001205DE" w:rsidRPr="00C47FC0" w:rsidTr="001205DE">
        <w:tc>
          <w:tcPr>
            <w:tcW w:w="1417" w:type="pct"/>
          </w:tcPr>
          <w:p w:rsidR="001205DE" w:rsidRPr="00C47FC0" w:rsidRDefault="001205DE" w:rsidP="00E04D1C">
            <w:pPr>
              <w:spacing w:after="0"/>
              <w:rPr>
                <w:rFonts w:ascii="Times New Roman" w:eastAsia="Times New Roman" w:hAnsi="Times New Roman" w:cs="Times New Roman"/>
                <w:color w:val="000000"/>
                <w:sz w:val="24"/>
                <w:szCs w:val="24"/>
              </w:rPr>
            </w:pPr>
            <w:r w:rsidRPr="00C47FC0">
              <w:rPr>
                <w:rFonts w:ascii="Times New Roman" w:eastAsia="Times New Roman" w:hAnsi="Times New Roman" w:cs="Times New Roman"/>
                <w:color w:val="000000"/>
                <w:sz w:val="24"/>
                <w:szCs w:val="24"/>
              </w:rPr>
              <w:t>Включенные в Атлас практики представлены только на начальном уровне</w:t>
            </w:r>
          </w:p>
        </w:tc>
        <w:tc>
          <w:tcPr>
            <w:tcW w:w="3583" w:type="pct"/>
          </w:tcPr>
          <w:p w:rsidR="001205DE" w:rsidRPr="00C47FC0" w:rsidRDefault="001205DE" w:rsidP="00E04D1C">
            <w:pPr>
              <w:spacing w:after="0"/>
              <w:rPr>
                <w:rFonts w:ascii="Times New Roman" w:eastAsia="Times New Roman" w:hAnsi="Times New Roman" w:cs="Times New Roman"/>
                <w:sz w:val="24"/>
                <w:szCs w:val="24"/>
              </w:rPr>
            </w:pPr>
            <w:r w:rsidRPr="00C47FC0">
              <w:rPr>
                <w:rFonts w:ascii="Times New Roman" w:eastAsia="Times New Roman" w:hAnsi="Times New Roman" w:cs="Times New Roman"/>
                <w:sz w:val="24"/>
                <w:szCs w:val="24"/>
              </w:rPr>
              <w:t>1. Цифровые образовательные ресурсы</w:t>
            </w:r>
          </w:p>
          <w:p w:rsidR="001205DE" w:rsidRPr="00C47FC0" w:rsidRDefault="001205DE" w:rsidP="00E04D1C">
            <w:pPr>
              <w:spacing w:after="0"/>
              <w:rPr>
                <w:rFonts w:ascii="Times New Roman" w:eastAsia="Times New Roman" w:hAnsi="Times New Roman" w:cs="Times New Roman"/>
                <w:b/>
                <w:sz w:val="24"/>
                <w:szCs w:val="24"/>
              </w:rPr>
            </w:pPr>
            <w:r w:rsidRPr="00C47FC0">
              <w:rPr>
                <w:rFonts w:ascii="Times New Roman" w:eastAsia="Times New Roman" w:hAnsi="Times New Roman" w:cs="Times New Roman"/>
                <w:sz w:val="24"/>
                <w:szCs w:val="24"/>
              </w:rPr>
              <w:t>2. Реализация концепции образовательной области «Технология» на школьном уровне</w:t>
            </w:r>
          </w:p>
        </w:tc>
      </w:tr>
      <w:tr w:rsidR="001205DE" w:rsidRPr="00C47FC0" w:rsidTr="001205DE">
        <w:tc>
          <w:tcPr>
            <w:tcW w:w="1417" w:type="pct"/>
          </w:tcPr>
          <w:p w:rsidR="001205DE" w:rsidRPr="00C47FC0" w:rsidRDefault="001205DE" w:rsidP="00E04D1C">
            <w:pPr>
              <w:spacing w:after="0"/>
              <w:rPr>
                <w:rFonts w:ascii="Times New Roman" w:eastAsia="Times New Roman" w:hAnsi="Times New Roman" w:cs="Times New Roman"/>
                <w:color w:val="000000"/>
                <w:sz w:val="24"/>
                <w:szCs w:val="24"/>
              </w:rPr>
            </w:pPr>
            <w:r w:rsidRPr="00C47FC0">
              <w:rPr>
                <w:rFonts w:ascii="Times New Roman" w:eastAsia="Times New Roman" w:hAnsi="Times New Roman" w:cs="Times New Roman"/>
                <w:color w:val="000000"/>
                <w:sz w:val="24"/>
                <w:szCs w:val="24"/>
              </w:rPr>
              <w:t>Включенные в Атлас практики представлены на продвинутом и высшем уровнях</w:t>
            </w:r>
          </w:p>
        </w:tc>
        <w:tc>
          <w:tcPr>
            <w:tcW w:w="3583" w:type="pct"/>
          </w:tcPr>
          <w:p w:rsidR="001205DE" w:rsidRPr="00C47FC0" w:rsidRDefault="001205DE" w:rsidP="00E04D1C">
            <w:pPr>
              <w:spacing w:after="0"/>
              <w:rPr>
                <w:rFonts w:ascii="Times New Roman" w:eastAsia="Times New Roman" w:hAnsi="Times New Roman" w:cs="Times New Roman"/>
                <w:sz w:val="24"/>
                <w:szCs w:val="24"/>
              </w:rPr>
            </w:pPr>
            <w:r w:rsidRPr="00C47FC0">
              <w:rPr>
                <w:rFonts w:ascii="Times New Roman" w:eastAsia="Times New Roman" w:hAnsi="Times New Roman" w:cs="Times New Roman"/>
                <w:sz w:val="24"/>
                <w:szCs w:val="24"/>
              </w:rPr>
              <w:t>Социальный капитал</w:t>
            </w:r>
          </w:p>
        </w:tc>
      </w:tr>
    </w:tbl>
    <w:p w:rsidR="0076525D" w:rsidRPr="00C47FC0" w:rsidRDefault="0076525D" w:rsidP="000871A6">
      <w:pPr>
        <w:shd w:val="clear" w:color="auto" w:fill="FFFFFF"/>
        <w:spacing w:after="0" w:line="276" w:lineRule="auto"/>
        <w:ind w:firstLine="284"/>
        <w:jc w:val="both"/>
        <w:rPr>
          <w:rFonts w:ascii="Times New Roman" w:eastAsia="Times New Roman" w:hAnsi="Times New Roman" w:cs="Times New Roman"/>
          <w:color w:val="000000"/>
          <w:sz w:val="24"/>
          <w:szCs w:val="24"/>
          <w:lang w:eastAsia="ru-RU"/>
        </w:rPr>
      </w:pPr>
    </w:p>
    <w:p w:rsidR="0076525D" w:rsidRPr="00C47FC0" w:rsidRDefault="0076525D" w:rsidP="00E808D5">
      <w:pPr>
        <w:shd w:val="clear" w:color="auto" w:fill="FFFFFF"/>
        <w:spacing w:after="0" w:line="276" w:lineRule="auto"/>
        <w:jc w:val="both"/>
        <w:rPr>
          <w:rFonts w:ascii="Times New Roman" w:eastAsia="Times New Roman" w:hAnsi="Times New Roman" w:cs="Times New Roman"/>
          <w:color w:val="000000"/>
          <w:sz w:val="24"/>
          <w:szCs w:val="24"/>
          <w:lang w:eastAsia="ru-RU"/>
        </w:rPr>
      </w:pPr>
    </w:p>
    <w:p w:rsidR="00637F3D" w:rsidRPr="00C47FC0" w:rsidRDefault="00554086" w:rsidP="00C34946">
      <w:pPr>
        <w:pStyle w:val="1"/>
        <w:rPr>
          <w:rFonts w:eastAsia="Times New Roman"/>
          <w:lang w:eastAsia="ru-RU"/>
        </w:rPr>
      </w:pPr>
      <w:bookmarkStart w:id="9" w:name="_Toc12473219"/>
      <w:r w:rsidRPr="00C47FC0">
        <w:rPr>
          <w:rFonts w:eastAsia="Times New Roman"/>
          <w:lang w:eastAsia="ru-RU"/>
        </w:rPr>
        <w:t xml:space="preserve">Часть </w:t>
      </w:r>
      <w:r w:rsidRPr="00C47FC0">
        <w:rPr>
          <w:rFonts w:eastAsia="Times New Roman"/>
          <w:lang w:val="en-US" w:eastAsia="ru-RU"/>
        </w:rPr>
        <w:t>II</w:t>
      </w:r>
      <w:r w:rsidR="00637F3D" w:rsidRPr="00C47FC0">
        <w:rPr>
          <w:rFonts w:eastAsia="Times New Roman"/>
          <w:lang w:eastAsia="ru-RU"/>
        </w:rPr>
        <w:t>. Атлас как управленческий инструмент развития системы</w:t>
      </w:r>
      <w:r w:rsidR="00394A4B" w:rsidRPr="00C47FC0">
        <w:rPr>
          <w:rFonts w:eastAsia="Times New Roman"/>
          <w:lang w:eastAsia="ru-RU"/>
        </w:rPr>
        <w:t xml:space="preserve"> образования Красноярского края</w:t>
      </w:r>
      <w:bookmarkEnd w:id="9"/>
    </w:p>
    <w:p w:rsidR="00637F3D" w:rsidRPr="00C47FC0" w:rsidRDefault="00637F3D" w:rsidP="000871A6">
      <w:pPr>
        <w:shd w:val="clear" w:color="auto" w:fill="FFFFFF"/>
        <w:spacing w:after="0" w:line="276" w:lineRule="auto"/>
        <w:ind w:firstLine="284"/>
        <w:jc w:val="both"/>
        <w:rPr>
          <w:rFonts w:ascii="Times New Roman" w:eastAsia="Times New Roman" w:hAnsi="Times New Roman" w:cs="Times New Roman"/>
          <w:color w:val="000000"/>
          <w:sz w:val="24"/>
          <w:szCs w:val="24"/>
          <w:lang w:eastAsia="ru-RU"/>
        </w:rPr>
      </w:pPr>
    </w:p>
    <w:p w:rsidR="003B0992" w:rsidRPr="00C47FC0" w:rsidRDefault="00E448B9" w:rsidP="003B0992">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C47FC0">
        <w:rPr>
          <w:rFonts w:ascii="Times New Roman" w:eastAsia="Times New Roman" w:hAnsi="Times New Roman" w:cs="Times New Roman"/>
          <w:color w:val="000000"/>
          <w:sz w:val="24"/>
          <w:szCs w:val="24"/>
          <w:lang w:eastAsia="ru-RU"/>
        </w:rPr>
        <w:t>Краевая образовательная система</w:t>
      </w:r>
      <w:r w:rsidR="002C313E" w:rsidRPr="00C47FC0">
        <w:rPr>
          <w:rFonts w:ascii="Times New Roman" w:eastAsia="Times New Roman" w:hAnsi="Times New Roman" w:cs="Times New Roman"/>
          <w:color w:val="000000"/>
          <w:sz w:val="24"/>
          <w:szCs w:val="24"/>
          <w:lang w:eastAsia="ru-RU"/>
        </w:rPr>
        <w:t>, как уже было отмечено выше,</w:t>
      </w:r>
      <w:r w:rsidRPr="00C47FC0">
        <w:rPr>
          <w:rFonts w:ascii="Times New Roman" w:eastAsia="Times New Roman" w:hAnsi="Times New Roman" w:cs="Times New Roman"/>
          <w:color w:val="000000"/>
          <w:sz w:val="24"/>
          <w:szCs w:val="24"/>
          <w:lang w:eastAsia="ru-RU"/>
        </w:rPr>
        <w:t xml:space="preserve"> характеризуется тем, что обмен опытом между образовательными организациями затруднен: территория края имеет большую протяженность, транспортные расходы в связи с этим очень велики. Тем не менее, взаимодействие между различными образовательными организациями и муниципальными образовательными системами необходимо для их развития. Одним из инструментов управления в такой ситуации может стать Региональный атлас образовательных практик.</w:t>
      </w:r>
    </w:p>
    <w:p w:rsidR="003E082D" w:rsidRPr="00C47FC0" w:rsidRDefault="00CB526F" w:rsidP="003B0992">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C47FC0">
        <w:rPr>
          <w:rFonts w:ascii="Times New Roman" w:eastAsia="Times New Roman" w:hAnsi="Times New Roman" w:cs="Times New Roman"/>
          <w:color w:val="000000"/>
          <w:sz w:val="24"/>
          <w:szCs w:val="24"/>
          <w:lang w:eastAsia="ru-RU"/>
        </w:rPr>
        <w:t xml:space="preserve">Большинство муниципальных систем образования видят задачу в том, чтобы представить практики своих образовательных организаций в РАОП. Это мотивирует педагогов и управленцев обобщать и оформлять собственный опыт и таким образом способствует профессиональному </w:t>
      </w:r>
      <w:proofErr w:type="gramStart"/>
      <w:r w:rsidRPr="00C47FC0">
        <w:rPr>
          <w:rFonts w:ascii="Times New Roman" w:eastAsia="Times New Roman" w:hAnsi="Times New Roman" w:cs="Times New Roman"/>
          <w:color w:val="000000"/>
          <w:sz w:val="24"/>
          <w:szCs w:val="24"/>
          <w:lang w:eastAsia="ru-RU"/>
        </w:rPr>
        <w:t>развитию</w:t>
      </w:r>
      <w:proofErr w:type="gramEnd"/>
      <w:r w:rsidRPr="00C47FC0">
        <w:rPr>
          <w:rFonts w:ascii="Times New Roman" w:eastAsia="Times New Roman" w:hAnsi="Times New Roman" w:cs="Times New Roman"/>
          <w:color w:val="000000"/>
          <w:sz w:val="24"/>
          <w:szCs w:val="24"/>
          <w:lang w:eastAsia="ru-RU"/>
        </w:rPr>
        <w:t xml:space="preserve"> как отдельных специалистов, так и организаций в целом.</w:t>
      </w:r>
      <w:r w:rsidR="003E082D" w:rsidRPr="00C47FC0">
        <w:rPr>
          <w:rFonts w:ascii="Times New Roman" w:eastAsia="Times New Roman" w:hAnsi="Times New Roman" w:cs="Times New Roman"/>
          <w:color w:val="000000"/>
          <w:sz w:val="24"/>
          <w:szCs w:val="24"/>
          <w:lang w:eastAsia="ru-RU"/>
        </w:rPr>
        <w:t xml:space="preserve"> Для того чтобы практика была включена в Атлас, ее необходимо тщательно подготовить: обобщить и оформить свой опыт, разместить информационные и </w:t>
      </w:r>
      <w:r w:rsidR="003E082D" w:rsidRPr="00C47FC0">
        <w:rPr>
          <w:rFonts w:ascii="Times New Roman" w:eastAsia="Times New Roman" w:hAnsi="Times New Roman" w:cs="Times New Roman"/>
          <w:color w:val="000000"/>
          <w:sz w:val="24"/>
          <w:szCs w:val="24"/>
          <w:lang w:eastAsia="ru-RU"/>
        </w:rPr>
        <w:lastRenderedPageBreak/>
        <w:t>методические материалы на ресурсе, доступном для внешнего пользователя, описать практику так, чтобы представить заинтересованному человеку все самые существенные и интересные ее характеристики. Это требует специальной работы и заставляет следовать высоким профессиональным стандартам.</w:t>
      </w:r>
    </w:p>
    <w:p w:rsidR="003E082D" w:rsidRPr="00C47FC0" w:rsidRDefault="003E082D" w:rsidP="003B0992">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C47FC0">
        <w:rPr>
          <w:rFonts w:ascii="Times New Roman" w:eastAsia="Times New Roman" w:hAnsi="Times New Roman" w:cs="Times New Roman"/>
          <w:color w:val="000000"/>
          <w:sz w:val="24"/>
          <w:szCs w:val="24"/>
          <w:lang w:eastAsia="ru-RU"/>
        </w:rPr>
        <w:t xml:space="preserve">Кроме того, сосредоточенная и представленная в удобном для поиска виде информация о существующих в крае практиках побуждает сравнивать свои успехи с достижениями других. Такое сопоставление может мотивировать наиболее активных представителей педагогического сообщества к тому, чтобы </w:t>
      </w:r>
      <w:r w:rsidR="008A5361" w:rsidRPr="00C47FC0">
        <w:rPr>
          <w:rFonts w:ascii="Times New Roman" w:eastAsia="Times New Roman" w:hAnsi="Times New Roman" w:cs="Times New Roman"/>
          <w:color w:val="000000"/>
          <w:sz w:val="24"/>
          <w:szCs w:val="24"/>
          <w:lang w:eastAsia="ru-RU"/>
        </w:rPr>
        <w:t xml:space="preserve">развивать, </w:t>
      </w:r>
      <w:r w:rsidRPr="00C47FC0">
        <w:rPr>
          <w:rFonts w:ascii="Times New Roman" w:eastAsia="Times New Roman" w:hAnsi="Times New Roman" w:cs="Times New Roman"/>
          <w:color w:val="000000"/>
          <w:sz w:val="24"/>
          <w:szCs w:val="24"/>
          <w:lang w:eastAsia="ru-RU"/>
        </w:rPr>
        <w:t xml:space="preserve">оформлять и представлять собственный опыт </w:t>
      </w:r>
      <w:r w:rsidR="008A5361" w:rsidRPr="00C47FC0">
        <w:rPr>
          <w:rFonts w:ascii="Times New Roman" w:eastAsia="Times New Roman" w:hAnsi="Times New Roman" w:cs="Times New Roman"/>
          <w:color w:val="000000"/>
          <w:sz w:val="24"/>
          <w:szCs w:val="24"/>
          <w:lang w:eastAsia="ru-RU"/>
        </w:rPr>
        <w:t>широкой общественности.</w:t>
      </w:r>
    </w:p>
    <w:p w:rsidR="003E082D" w:rsidRPr="00C47FC0" w:rsidRDefault="003E082D" w:rsidP="003B0992">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C47FC0">
        <w:rPr>
          <w:rFonts w:ascii="Times New Roman" w:eastAsia="Times New Roman" w:hAnsi="Times New Roman" w:cs="Times New Roman"/>
          <w:color w:val="000000"/>
          <w:sz w:val="24"/>
          <w:szCs w:val="24"/>
          <w:lang w:eastAsia="ru-RU"/>
        </w:rPr>
        <w:t>Однако помимо этого Атлас дает возможность познакомиться с имеющимся в крае опытом и связаться с представителями образовательных организаций, в которых реализуются те или иные практики, чтобы перенять интересные и полезные способы работы.</w:t>
      </w:r>
      <w:r w:rsidR="001205DE" w:rsidRPr="00C47FC0">
        <w:rPr>
          <w:rFonts w:ascii="Times New Roman" w:eastAsia="Times New Roman" w:hAnsi="Times New Roman" w:cs="Times New Roman"/>
          <w:color w:val="000000"/>
          <w:sz w:val="24"/>
          <w:szCs w:val="24"/>
          <w:lang w:eastAsia="ru-RU"/>
        </w:rPr>
        <w:t xml:space="preserve"> Эта функция Атласа может быть полезна самому широкому кругу заинтересованных профессионалов сферы образования.</w:t>
      </w:r>
    </w:p>
    <w:p w:rsidR="00D24A4F" w:rsidRPr="00C47FC0" w:rsidRDefault="00D24A4F" w:rsidP="00166822">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p>
    <w:p w:rsidR="00166822" w:rsidRPr="00C47FC0" w:rsidRDefault="00166822" w:rsidP="00166822">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C47FC0">
        <w:rPr>
          <w:rFonts w:ascii="Times New Roman" w:eastAsia="Times New Roman" w:hAnsi="Times New Roman" w:cs="Times New Roman"/>
          <w:color w:val="000000"/>
          <w:sz w:val="24"/>
          <w:szCs w:val="24"/>
          <w:lang w:eastAsia="ru-RU"/>
        </w:rPr>
        <w:t xml:space="preserve">В Атлас включены по итогам содержательной экспертизы более трети (36,6%) заявленных практик. При этом 3,5% от заявленных практик вошли в </w:t>
      </w:r>
      <w:r w:rsidR="001205DE" w:rsidRPr="00C47FC0">
        <w:rPr>
          <w:rFonts w:ascii="Times New Roman" w:eastAsia="Times New Roman" w:hAnsi="Times New Roman" w:cs="Times New Roman"/>
          <w:color w:val="000000"/>
          <w:sz w:val="24"/>
          <w:szCs w:val="24"/>
          <w:lang w:eastAsia="ru-RU"/>
        </w:rPr>
        <w:t>А</w:t>
      </w:r>
      <w:r w:rsidRPr="00C47FC0">
        <w:rPr>
          <w:rFonts w:ascii="Times New Roman" w:eastAsia="Times New Roman" w:hAnsi="Times New Roman" w:cs="Times New Roman"/>
          <w:color w:val="000000"/>
          <w:sz w:val="24"/>
          <w:szCs w:val="24"/>
          <w:lang w:eastAsia="ru-RU"/>
        </w:rPr>
        <w:t>тлас как практики высокого уровня, 14,1% – как практики продвинутого уровня, 18,9% – как практики начального уровня.</w:t>
      </w:r>
    </w:p>
    <w:p w:rsidR="00D24A4F" w:rsidRPr="00CC06BE" w:rsidRDefault="00D24A4F" w:rsidP="00D24A4F">
      <w:pPr>
        <w:tabs>
          <w:tab w:val="left" w:pos="1320"/>
        </w:tabs>
        <w:rPr>
          <w:rFonts w:ascii="Times New Roman" w:eastAsia="Times New Roman" w:hAnsi="Times New Roman" w:cs="Times New Roman"/>
          <w:sz w:val="24"/>
          <w:szCs w:val="24"/>
          <w:lang w:eastAsia="ru-RU"/>
        </w:rPr>
      </w:pPr>
    </w:p>
    <w:p w:rsidR="00554086" w:rsidRPr="00C47FC0" w:rsidRDefault="00554086" w:rsidP="00554086">
      <w:pPr>
        <w:tabs>
          <w:tab w:val="left" w:pos="1320"/>
        </w:tabs>
        <w:jc w:val="right"/>
        <w:rPr>
          <w:rFonts w:ascii="Times New Roman" w:eastAsia="Times New Roman" w:hAnsi="Times New Roman" w:cs="Times New Roman"/>
          <w:b/>
          <w:sz w:val="24"/>
          <w:szCs w:val="24"/>
          <w:lang w:eastAsia="ru-RU"/>
        </w:rPr>
      </w:pPr>
      <w:r w:rsidRPr="00C47FC0">
        <w:rPr>
          <w:rFonts w:ascii="Times New Roman" w:eastAsia="Times New Roman" w:hAnsi="Times New Roman" w:cs="Times New Roman"/>
          <w:b/>
          <w:sz w:val="24"/>
          <w:szCs w:val="24"/>
          <w:lang w:eastAsia="ru-RU"/>
        </w:rPr>
        <w:t>Диаграмма 9</w:t>
      </w:r>
    </w:p>
    <w:p w:rsidR="00554086" w:rsidRPr="00C47FC0" w:rsidRDefault="00554086" w:rsidP="00554086">
      <w:pPr>
        <w:tabs>
          <w:tab w:val="left" w:pos="1320"/>
        </w:tabs>
        <w:jc w:val="right"/>
        <w:rPr>
          <w:rFonts w:ascii="Times New Roman" w:eastAsia="Times New Roman" w:hAnsi="Times New Roman" w:cs="Times New Roman"/>
          <w:sz w:val="24"/>
          <w:szCs w:val="24"/>
          <w:lang w:eastAsia="ru-RU"/>
        </w:rPr>
      </w:pPr>
    </w:p>
    <w:p w:rsidR="00D24A4F" w:rsidRPr="00C47FC0" w:rsidRDefault="00D24A4F" w:rsidP="00E808D5">
      <w:pPr>
        <w:tabs>
          <w:tab w:val="left" w:pos="1320"/>
        </w:tabs>
        <w:jc w:val="center"/>
        <w:rPr>
          <w:rFonts w:ascii="Times New Roman" w:eastAsia="Times New Roman" w:hAnsi="Times New Roman" w:cs="Times New Roman"/>
          <w:sz w:val="24"/>
          <w:szCs w:val="24"/>
          <w:lang w:eastAsia="ru-RU"/>
        </w:rPr>
      </w:pPr>
      <w:r w:rsidRPr="00C47FC0">
        <w:rPr>
          <w:rFonts w:ascii="Times New Roman" w:hAnsi="Times New Roman" w:cs="Times New Roman"/>
          <w:noProof/>
          <w:sz w:val="24"/>
          <w:szCs w:val="24"/>
          <w:lang w:eastAsia="ru-RU"/>
        </w:rPr>
        <w:drawing>
          <wp:inline distT="0" distB="0" distL="0" distR="0" wp14:anchorId="5E8E9C49" wp14:editId="200E7D41">
            <wp:extent cx="6194066" cy="3514477"/>
            <wp:effectExtent l="38100" t="0" r="16510" b="1016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24A4F" w:rsidRPr="00C47FC0" w:rsidRDefault="00D24A4F" w:rsidP="00D24A4F">
      <w:pPr>
        <w:shd w:val="clear" w:color="auto" w:fill="FFFFFF"/>
        <w:spacing w:after="0" w:line="276" w:lineRule="auto"/>
        <w:ind w:firstLine="284"/>
        <w:jc w:val="both"/>
        <w:rPr>
          <w:rFonts w:ascii="Times New Roman" w:eastAsia="Times New Roman" w:hAnsi="Times New Roman" w:cs="Times New Roman"/>
          <w:color w:val="000000"/>
          <w:sz w:val="24"/>
          <w:szCs w:val="24"/>
          <w:lang w:eastAsia="ru-RU"/>
        </w:rPr>
      </w:pPr>
    </w:p>
    <w:p w:rsidR="00D24A4F" w:rsidRPr="00C47FC0" w:rsidRDefault="00D24A4F" w:rsidP="009E3D4E">
      <w:pPr>
        <w:shd w:val="clear" w:color="auto" w:fill="FFFFFF"/>
        <w:spacing w:line="276" w:lineRule="auto"/>
        <w:ind w:left="360" w:firstLine="633"/>
        <w:jc w:val="both"/>
        <w:rPr>
          <w:rFonts w:ascii="Times New Roman" w:eastAsia="Times New Roman" w:hAnsi="Times New Roman" w:cs="Times New Roman"/>
          <w:color w:val="000000"/>
          <w:sz w:val="24"/>
          <w:szCs w:val="24"/>
          <w:highlight w:val="yellow"/>
          <w:lang w:eastAsia="ru-RU"/>
        </w:rPr>
      </w:pPr>
      <w:r w:rsidRPr="00C47FC0">
        <w:rPr>
          <w:rFonts w:ascii="Times New Roman" w:eastAsia="Times New Roman" w:hAnsi="Times New Roman" w:cs="Times New Roman"/>
          <w:color w:val="000000"/>
          <w:sz w:val="24"/>
          <w:szCs w:val="24"/>
          <w:lang w:eastAsia="ru-RU"/>
        </w:rPr>
        <w:lastRenderedPageBreak/>
        <w:t xml:space="preserve">Таким образом, на этапе содержательной экспертизы </w:t>
      </w:r>
      <w:r w:rsidR="006B72E0" w:rsidRPr="00C47FC0">
        <w:rPr>
          <w:rFonts w:ascii="Times New Roman" w:eastAsia="Times New Roman" w:hAnsi="Times New Roman" w:cs="Times New Roman"/>
          <w:color w:val="000000"/>
          <w:sz w:val="24"/>
          <w:szCs w:val="24"/>
          <w:lang w:eastAsia="ru-RU"/>
        </w:rPr>
        <w:t xml:space="preserve">отсеялись </w:t>
      </w:r>
      <w:r w:rsidRPr="00C47FC0">
        <w:rPr>
          <w:rFonts w:ascii="Times New Roman" w:eastAsia="Times New Roman" w:hAnsi="Times New Roman" w:cs="Times New Roman"/>
          <w:color w:val="000000"/>
          <w:sz w:val="24"/>
          <w:szCs w:val="24"/>
          <w:lang w:eastAsia="ru-RU"/>
        </w:rPr>
        <w:t xml:space="preserve">40,3% заявленных практик. </w:t>
      </w:r>
    </w:p>
    <w:p w:rsidR="006B72E0" w:rsidRPr="00C47FC0" w:rsidRDefault="006B72E0" w:rsidP="009E3D4E">
      <w:pPr>
        <w:shd w:val="clear" w:color="auto" w:fill="FFFFFF"/>
        <w:spacing w:line="276" w:lineRule="auto"/>
        <w:ind w:left="360" w:firstLine="633"/>
        <w:jc w:val="both"/>
        <w:rPr>
          <w:rFonts w:ascii="Times New Roman" w:eastAsia="Times New Roman" w:hAnsi="Times New Roman" w:cs="Times New Roman"/>
          <w:color w:val="000000"/>
          <w:sz w:val="24"/>
          <w:szCs w:val="24"/>
          <w:lang w:eastAsia="ru-RU"/>
        </w:rPr>
      </w:pPr>
      <w:r w:rsidRPr="00C47FC0">
        <w:rPr>
          <w:rFonts w:ascii="Times New Roman" w:eastAsia="Times New Roman" w:hAnsi="Times New Roman" w:cs="Times New Roman"/>
          <w:color w:val="000000"/>
          <w:sz w:val="24"/>
          <w:szCs w:val="24"/>
          <w:lang w:eastAsia="ru-RU"/>
        </w:rPr>
        <w:t>Практически по всем направлениям эксперты называют характерными и широко распространенными следующие недостатки.</w:t>
      </w:r>
    </w:p>
    <w:p w:rsidR="006B72E0" w:rsidRPr="00C47FC0" w:rsidRDefault="006B72E0" w:rsidP="009E3D4E">
      <w:pPr>
        <w:shd w:val="clear" w:color="auto" w:fill="FFFFFF"/>
        <w:spacing w:line="276" w:lineRule="auto"/>
        <w:ind w:left="360" w:firstLine="633"/>
        <w:jc w:val="both"/>
        <w:rPr>
          <w:rFonts w:ascii="Times New Roman" w:eastAsia="Times New Roman" w:hAnsi="Times New Roman" w:cs="Times New Roman"/>
          <w:color w:val="000000"/>
          <w:sz w:val="24"/>
          <w:szCs w:val="24"/>
          <w:lang w:eastAsia="ru-RU"/>
        </w:rPr>
      </w:pPr>
      <w:r w:rsidRPr="00C47FC0">
        <w:rPr>
          <w:rFonts w:ascii="Times New Roman" w:eastAsia="Times New Roman" w:hAnsi="Times New Roman" w:cs="Times New Roman"/>
          <w:color w:val="000000"/>
          <w:sz w:val="24"/>
          <w:szCs w:val="24"/>
          <w:lang w:eastAsia="ru-RU"/>
        </w:rPr>
        <w:t>Слабыми сторонами  являются трудности в описании и представлении практики, например, когда авторы практики не смогли точно выбрать направление для ее представления. В подобных случаях напрашивается предположение, что была сделана попытка подогнать привычные, давно сложившиеся способы работы под актуальные направления, заявленные в Атласе.</w:t>
      </w:r>
    </w:p>
    <w:p w:rsidR="006B72E0" w:rsidRPr="00C47FC0" w:rsidRDefault="006B72E0" w:rsidP="009E3D4E">
      <w:pPr>
        <w:shd w:val="clear" w:color="auto" w:fill="FFFFFF"/>
        <w:spacing w:line="276" w:lineRule="auto"/>
        <w:ind w:left="360" w:firstLine="633"/>
        <w:jc w:val="both"/>
        <w:rPr>
          <w:rFonts w:ascii="Times New Roman" w:eastAsia="Times New Roman" w:hAnsi="Times New Roman" w:cs="Times New Roman"/>
          <w:color w:val="000000"/>
          <w:sz w:val="24"/>
          <w:szCs w:val="24"/>
          <w:lang w:eastAsia="ru-RU"/>
        </w:rPr>
      </w:pPr>
      <w:r w:rsidRPr="00C47FC0">
        <w:rPr>
          <w:rFonts w:ascii="Times New Roman" w:eastAsia="Times New Roman" w:hAnsi="Times New Roman" w:cs="Times New Roman"/>
          <w:color w:val="000000"/>
          <w:sz w:val="24"/>
          <w:szCs w:val="24"/>
          <w:lang w:eastAsia="ru-RU"/>
        </w:rPr>
        <w:t>Часто в заявках наблюдается рассогласование между проблемой, целью, задачами, средствами их реализации, результатами и инструментами их измерения: например, результаты либо не сформулированы вообще, либо не соотносятся с выявленными проблемами и поставленными целями, либо отсутствует адекватный названным результатам инструмент измерения.</w:t>
      </w:r>
    </w:p>
    <w:p w:rsidR="006B72E0" w:rsidRPr="00C47FC0" w:rsidRDefault="006B72E0" w:rsidP="009E3D4E">
      <w:pPr>
        <w:shd w:val="clear" w:color="auto" w:fill="FFFFFF"/>
        <w:spacing w:line="276" w:lineRule="auto"/>
        <w:ind w:left="360" w:firstLine="633"/>
        <w:jc w:val="both"/>
        <w:rPr>
          <w:rFonts w:ascii="Times New Roman" w:eastAsia="Times New Roman" w:hAnsi="Times New Roman" w:cs="Times New Roman"/>
          <w:color w:val="000000"/>
          <w:sz w:val="24"/>
          <w:szCs w:val="24"/>
          <w:lang w:eastAsia="ru-RU"/>
        </w:rPr>
      </w:pPr>
      <w:r w:rsidRPr="00C47FC0">
        <w:rPr>
          <w:rFonts w:ascii="Times New Roman" w:eastAsia="Times New Roman" w:hAnsi="Times New Roman" w:cs="Times New Roman"/>
          <w:color w:val="000000"/>
          <w:sz w:val="24"/>
          <w:szCs w:val="24"/>
          <w:lang w:eastAsia="ru-RU"/>
        </w:rPr>
        <w:t>Дополнительные материалы методического характера представляются в ряде случаев фрагментарно, бессистемно. Их бывает очень трудно найти на школьном сайте, так как отсутствует специальный раздел, посвященный описываемой практике. В некоторых случаях ссылка, помещенная в заявку, ведет к ресурсу с ограниченным доступом, что не позволяет ознакомиться с содержанием практики.</w:t>
      </w:r>
    </w:p>
    <w:p w:rsidR="006B72E0" w:rsidRPr="00C47FC0" w:rsidRDefault="006B72E0" w:rsidP="009E3D4E">
      <w:pPr>
        <w:shd w:val="clear" w:color="auto" w:fill="FFFFFF"/>
        <w:spacing w:line="276" w:lineRule="auto"/>
        <w:ind w:left="360" w:firstLine="633"/>
        <w:jc w:val="both"/>
        <w:rPr>
          <w:rFonts w:ascii="Times New Roman" w:eastAsia="Times New Roman" w:hAnsi="Times New Roman" w:cs="Times New Roman"/>
          <w:color w:val="000000"/>
          <w:sz w:val="24"/>
          <w:szCs w:val="24"/>
          <w:lang w:eastAsia="ru-RU"/>
        </w:rPr>
      </w:pPr>
      <w:r w:rsidRPr="00C47FC0">
        <w:rPr>
          <w:rFonts w:ascii="Times New Roman" w:eastAsia="Times New Roman" w:hAnsi="Times New Roman" w:cs="Times New Roman"/>
          <w:color w:val="000000"/>
          <w:sz w:val="24"/>
          <w:szCs w:val="24"/>
          <w:lang w:eastAsia="ru-RU"/>
        </w:rPr>
        <w:t xml:space="preserve">Иногда авторы представляемых практик путают важнейшие для направления их практики понятия. Например, вместо практики инклюзивного образования представляют практику работы специалиста с детьми с ограниченными возможностями здоровья, а описывая практику формирования читательской грамотности, результаты формулируют, используя термины «процент </w:t>
      </w:r>
      <w:proofErr w:type="spellStart"/>
      <w:r w:rsidRPr="00C47FC0">
        <w:rPr>
          <w:rFonts w:ascii="Times New Roman" w:eastAsia="Times New Roman" w:hAnsi="Times New Roman" w:cs="Times New Roman"/>
          <w:color w:val="000000"/>
          <w:sz w:val="24"/>
          <w:szCs w:val="24"/>
          <w:lang w:eastAsia="ru-RU"/>
        </w:rPr>
        <w:t>обученности</w:t>
      </w:r>
      <w:proofErr w:type="spellEnd"/>
      <w:r w:rsidRPr="00C47FC0">
        <w:rPr>
          <w:rFonts w:ascii="Times New Roman" w:eastAsia="Times New Roman" w:hAnsi="Times New Roman" w:cs="Times New Roman"/>
          <w:color w:val="000000"/>
          <w:sz w:val="24"/>
          <w:szCs w:val="24"/>
          <w:lang w:eastAsia="ru-RU"/>
        </w:rPr>
        <w:t>» и «процент качества», путают инструменты измерения результата и индикаторы достижения результата.</w:t>
      </w:r>
    </w:p>
    <w:p w:rsidR="006B72E0" w:rsidRPr="00C47FC0" w:rsidRDefault="006B72E0" w:rsidP="009E3D4E">
      <w:pPr>
        <w:shd w:val="clear" w:color="auto" w:fill="FFFFFF"/>
        <w:spacing w:line="276" w:lineRule="auto"/>
        <w:ind w:left="360" w:firstLine="633"/>
        <w:jc w:val="both"/>
        <w:rPr>
          <w:rFonts w:ascii="Times New Roman" w:eastAsia="Times New Roman" w:hAnsi="Times New Roman" w:cs="Times New Roman"/>
          <w:color w:val="000000"/>
          <w:sz w:val="24"/>
          <w:szCs w:val="24"/>
          <w:lang w:eastAsia="ru-RU"/>
        </w:rPr>
      </w:pPr>
      <w:r w:rsidRPr="00C47FC0">
        <w:rPr>
          <w:rFonts w:ascii="Times New Roman" w:eastAsia="Times New Roman" w:hAnsi="Times New Roman" w:cs="Times New Roman"/>
          <w:color w:val="000000"/>
          <w:sz w:val="24"/>
          <w:szCs w:val="24"/>
          <w:lang w:eastAsia="ru-RU"/>
        </w:rPr>
        <w:t>Также часто в заявках нет описания реально достигнутых результатов представленных практик. Между тем, само понятие «практика» подразумевает деятельность, осуществляемую систематически и достаточно долго, а эффективность и ценность практики можно подтвердить лишь через предъявление достигнутого с ее помощью положительного результата.</w:t>
      </w:r>
    </w:p>
    <w:p w:rsidR="006B72E0" w:rsidRPr="00C47FC0" w:rsidRDefault="006B72E0" w:rsidP="009E3D4E">
      <w:pPr>
        <w:shd w:val="clear" w:color="auto" w:fill="FFFFFF"/>
        <w:spacing w:line="276" w:lineRule="auto"/>
        <w:ind w:left="360" w:firstLine="633"/>
        <w:jc w:val="both"/>
        <w:rPr>
          <w:rFonts w:ascii="Times New Roman" w:eastAsia="Times New Roman" w:hAnsi="Times New Roman" w:cs="Times New Roman"/>
          <w:color w:val="000000"/>
          <w:sz w:val="24"/>
          <w:szCs w:val="24"/>
          <w:lang w:eastAsia="ru-RU"/>
        </w:rPr>
      </w:pPr>
      <w:r w:rsidRPr="00C47FC0">
        <w:rPr>
          <w:rFonts w:ascii="Times New Roman" w:eastAsia="Times New Roman" w:hAnsi="Times New Roman" w:cs="Times New Roman"/>
          <w:color w:val="000000"/>
          <w:sz w:val="24"/>
          <w:szCs w:val="24"/>
          <w:lang w:eastAsia="ru-RU"/>
        </w:rPr>
        <w:t xml:space="preserve">В заявках, не прошедших содержательную экспертизу, как правило, нет описания системы работы, отсутствуют методические рекомендации, что делает процесс распространения практик невозможным. </w:t>
      </w:r>
    </w:p>
    <w:p w:rsidR="006B72E0" w:rsidRPr="00C47FC0" w:rsidRDefault="006B72E0" w:rsidP="009E3D4E">
      <w:pPr>
        <w:shd w:val="clear" w:color="auto" w:fill="FFFFFF"/>
        <w:spacing w:line="276" w:lineRule="auto"/>
        <w:ind w:left="360" w:firstLine="633"/>
        <w:jc w:val="both"/>
        <w:rPr>
          <w:rFonts w:ascii="Times New Roman" w:eastAsia="Times New Roman" w:hAnsi="Times New Roman" w:cs="Times New Roman"/>
          <w:color w:val="000000"/>
          <w:sz w:val="24"/>
          <w:szCs w:val="24"/>
          <w:lang w:eastAsia="ru-RU"/>
        </w:rPr>
      </w:pPr>
      <w:r w:rsidRPr="00C47FC0">
        <w:rPr>
          <w:rFonts w:ascii="Times New Roman" w:eastAsia="Times New Roman" w:hAnsi="Times New Roman" w:cs="Times New Roman"/>
          <w:color w:val="000000"/>
          <w:sz w:val="24"/>
          <w:szCs w:val="24"/>
          <w:lang w:eastAsia="ru-RU"/>
        </w:rPr>
        <w:t>В некоторых заявках повторяются чужие, опубликованные ранее материалы, однако ссылки на источники и указание авторства чужих разработок отсутствуют.</w:t>
      </w:r>
    </w:p>
    <w:p w:rsidR="006B72E0" w:rsidRPr="00C47FC0" w:rsidRDefault="006B72E0" w:rsidP="009E3D4E">
      <w:pPr>
        <w:shd w:val="clear" w:color="auto" w:fill="FFFFFF"/>
        <w:spacing w:line="276" w:lineRule="auto"/>
        <w:ind w:left="360" w:firstLine="633"/>
        <w:jc w:val="both"/>
        <w:rPr>
          <w:rFonts w:ascii="Times New Roman" w:eastAsia="Times New Roman" w:hAnsi="Times New Roman" w:cs="Times New Roman"/>
          <w:color w:val="000000"/>
          <w:sz w:val="24"/>
          <w:szCs w:val="24"/>
          <w:lang w:eastAsia="ru-RU"/>
        </w:rPr>
      </w:pPr>
      <w:r w:rsidRPr="00C47FC0">
        <w:rPr>
          <w:rFonts w:ascii="Times New Roman" w:eastAsia="Times New Roman" w:hAnsi="Times New Roman" w:cs="Times New Roman"/>
          <w:color w:val="000000"/>
          <w:sz w:val="24"/>
          <w:szCs w:val="24"/>
          <w:lang w:eastAsia="ru-RU"/>
        </w:rPr>
        <w:t xml:space="preserve">Очень часто педагоги, особенно работающие в конкретных технологиях, пытаются связать их с актуальной тематикой, но делают это механистически, не переосмысливая старый материал и не обосновывая внутренние связи между устоявшимся и новым. </w:t>
      </w:r>
      <w:r w:rsidRPr="00C47FC0">
        <w:rPr>
          <w:rFonts w:ascii="Times New Roman" w:eastAsia="Times New Roman" w:hAnsi="Times New Roman" w:cs="Times New Roman"/>
          <w:color w:val="000000"/>
          <w:sz w:val="24"/>
          <w:szCs w:val="24"/>
          <w:lang w:eastAsia="ru-RU"/>
        </w:rPr>
        <w:lastRenderedPageBreak/>
        <w:t>Такое простое решение со всей очевидностью указывает на отсутствие рефлексивного отношения к собственной профессиональной деятельности.</w:t>
      </w:r>
    </w:p>
    <w:p w:rsidR="006B72E0" w:rsidRPr="00C47FC0" w:rsidRDefault="006B72E0" w:rsidP="009E3D4E">
      <w:pPr>
        <w:shd w:val="clear" w:color="auto" w:fill="FFFFFF"/>
        <w:spacing w:line="276" w:lineRule="auto"/>
        <w:ind w:left="360" w:firstLine="633"/>
        <w:jc w:val="both"/>
        <w:rPr>
          <w:rFonts w:ascii="Times New Roman" w:eastAsia="Times New Roman" w:hAnsi="Times New Roman" w:cs="Times New Roman"/>
          <w:color w:val="000000"/>
          <w:sz w:val="24"/>
          <w:szCs w:val="24"/>
          <w:lang w:eastAsia="ru-RU"/>
        </w:rPr>
      </w:pPr>
      <w:r w:rsidRPr="00C47FC0">
        <w:rPr>
          <w:rFonts w:ascii="Times New Roman" w:eastAsia="Times New Roman" w:hAnsi="Times New Roman" w:cs="Times New Roman"/>
          <w:color w:val="000000"/>
          <w:sz w:val="24"/>
          <w:szCs w:val="24"/>
          <w:lang w:eastAsia="ru-RU"/>
        </w:rPr>
        <w:t>В практиках крайне редко показана серьезная и вдумчивая работа с объективными результатами, получаемыми по итогам реализуемых в крае оценочных процедур.</w:t>
      </w:r>
    </w:p>
    <w:p w:rsidR="006B72E0" w:rsidRPr="00C47FC0" w:rsidRDefault="006B72E0" w:rsidP="009E3D4E">
      <w:pPr>
        <w:shd w:val="clear" w:color="auto" w:fill="FFFFFF"/>
        <w:spacing w:line="276" w:lineRule="auto"/>
        <w:ind w:left="360" w:firstLine="633"/>
        <w:jc w:val="both"/>
        <w:rPr>
          <w:rFonts w:ascii="Times New Roman" w:eastAsia="Times New Roman" w:hAnsi="Times New Roman" w:cs="Times New Roman"/>
          <w:color w:val="000000"/>
          <w:sz w:val="24"/>
          <w:szCs w:val="24"/>
          <w:lang w:eastAsia="ru-RU"/>
        </w:rPr>
      </w:pPr>
      <w:r w:rsidRPr="00C47FC0">
        <w:rPr>
          <w:rFonts w:ascii="Times New Roman" w:eastAsia="Times New Roman" w:hAnsi="Times New Roman" w:cs="Times New Roman"/>
          <w:color w:val="000000"/>
          <w:sz w:val="24"/>
          <w:szCs w:val="24"/>
          <w:lang w:eastAsia="ru-RU"/>
        </w:rPr>
        <w:t>Эксперты, работавшие в направлении, связанном с формированием и оценкой функциональной грамотности, отмечают следующее: «Парадоксальным является то, что среди представленных практик не было ни одной, связанной с формированием финансовой грамотности, несмотря на то, что в этом направлении созданы достаточные условия: имеются учебные пособия, сайты, варианты внеурочной работы, курсы повышения квалификации, есть опорные школы».</w:t>
      </w:r>
    </w:p>
    <w:p w:rsidR="00166822" w:rsidRPr="00C47FC0" w:rsidRDefault="006B72E0" w:rsidP="006B72E0">
      <w:pPr>
        <w:shd w:val="clear" w:color="auto" w:fill="FFFFFF"/>
        <w:spacing w:after="0" w:line="276" w:lineRule="auto"/>
        <w:ind w:left="360" w:firstLine="633"/>
        <w:jc w:val="both"/>
        <w:rPr>
          <w:rFonts w:ascii="Times New Roman" w:eastAsia="Times New Roman" w:hAnsi="Times New Roman" w:cs="Times New Roman"/>
          <w:color w:val="000000"/>
          <w:sz w:val="24"/>
          <w:szCs w:val="24"/>
          <w:lang w:eastAsia="ru-RU"/>
        </w:rPr>
      </w:pPr>
      <w:r w:rsidRPr="00C47FC0">
        <w:rPr>
          <w:rFonts w:ascii="Times New Roman" w:eastAsia="Times New Roman" w:hAnsi="Times New Roman" w:cs="Times New Roman"/>
          <w:color w:val="000000"/>
          <w:sz w:val="24"/>
          <w:szCs w:val="24"/>
          <w:lang w:eastAsia="ru-RU"/>
        </w:rPr>
        <w:t xml:space="preserve">Иногда авторы практики, претендующей на продвинутый или высокий уровень, в качестве формы тиражирования предлагают только консультирование. Это указывает на ограниченность ресурса, на которую авторы практики, как правило, не могут повлиять, но при этом ставит под вопрос саму возможность перенять опыт и качественно внедрить его в другой организации. В некоторых </w:t>
      </w:r>
      <w:proofErr w:type="gramStart"/>
      <w:r w:rsidRPr="00C47FC0">
        <w:rPr>
          <w:rFonts w:ascii="Times New Roman" w:eastAsia="Times New Roman" w:hAnsi="Times New Roman" w:cs="Times New Roman"/>
          <w:color w:val="000000"/>
          <w:sz w:val="24"/>
          <w:szCs w:val="24"/>
          <w:lang w:eastAsia="ru-RU"/>
        </w:rPr>
        <w:t>случаях</w:t>
      </w:r>
      <w:proofErr w:type="gramEnd"/>
      <w:r w:rsidRPr="00C47FC0">
        <w:rPr>
          <w:rFonts w:ascii="Times New Roman" w:eastAsia="Times New Roman" w:hAnsi="Times New Roman" w:cs="Times New Roman"/>
          <w:color w:val="000000"/>
          <w:sz w:val="24"/>
          <w:szCs w:val="24"/>
          <w:lang w:eastAsia="ru-RU"/>
        </w:rPr>
        <w:t xml:space="preserve"> очевидно, что результативная практика реализуется на основе индивидуальной профессиональной интуиции педагога и поэтому не может быть перенята другими специалистами.</w:t>
      </w:r>
    </w:p>
    <w:p w:rsidR="003B0992" w:rsidRDefault="003B0992" w:rsidP="000871A6">
      <w:pPr>
        <w:shd w:val="clear" w:color="auto" w:fill="FFFFFF"/>
        <w:spacing w:after="0" w:line="276" w:lineRule="auto"/>
        <w:ind w:firstLine="284"/>
        <w:jc w:val="both"/>
        <w:rPr>
          <w:rFonts w:ascii="Times New Roman" w:eastAsia="Times New Roman" w:hAnsi="Times New Roman" w:cs="Times New Roman"/>
          <w:color w:val="000000"/>
          <w:sz w:val="24"/>
          <w:szCs w:val="24"/>
          <w:lang w:eastAsia="ru-RU"/>
        </w:rPr>
      </w:pPr>
    </w:p>
    <w:p w:rsidR="009E3D4E" w:rsidRPr="00C47FC0" w:rsidRDefault="009E3D4E" w:rsidP="000871A6">
      <w:pPr>
        <w:shd w:val="clear" w:color="auto" w:fill="FFFFFF"/>
        <w:spacing w:after="0" w:line="276" w:lineRule="auto"/>
        <w:ind w:firstLine="284"/>
        <w:jc w:val="both"/>
        <w:rPr>
          <w:rFonts w:ascii="Times New Roman" w:eastAsia="Times New Roman" w:hAnsi="Times New Roman" w:cs="Times New Roman"/>
          <w:color w:val="000000"/>
          <w:sz w:val="24"/>
          <w:szCs w:val="24"/>
          <w:lang w:eastAsia="ru-RU"/>
        </w:rPr>
      </w:pPr>
    </w:p>
    <w:p w:rsidR="00637F3D" w:rsidRDefault="00554086" w:rsidP="00C34946">
      <w:pPr>
        <w:pStyle w:val="2"/>
        <w:rPr>
          <w:rFonts w:eastAsia="Times New Roman"/>
          <w:lang w:eastAsia="ru-RU"/>
        </w:rPr>
      </w:pPr>
      <w:bookmarkStart w:id="10" w:name="_Toc12473220"/>
      <w:r w:rsidRPr="00C47FC0">
        <w:rPr>
          <w:rFonts w:eastAsia="Times New Roman"/>
          <w:lang w:eastAsia="ru-RU"/>
        </w:rPr>
        <w:t>4</w:t>
      </w:r>
      <w:r w:rsidR="00637F3D" w:rsidRPr="00C47FC0">
        <w:rPr>
          <w:rFonts w:eastAsia="Times New Roman"/>
          <w:lang w:eastAsia="ru-RU"/>
        </w:rPr>
        <w:t>. Экспертиза практик на муниципальном уровне</w:t>
      </w:r>
      <w:bookmarkEnd w:id="10"/>
    </w:p>
    <w:p w:rsidR="009E3D4E" w:rsidRPr="009E3D4E" w:rsidRDefault="009E3D4E" w:rsidP="009E3D4E">
      <w:pPr>
        <w:rPr>
          <w:lang w:eastAsia="ru-RU"/>
        </w:rPr>
      </w:pPr>
    </w:p>
    <w:p w:rsidR="00637F3D" w:rsidRPr="00C47FC0" w:rsidRDefault="00637F3D" w:rsidP="00394A4B">
      <w:pPr>
        <w:shd w:val="clear" w:color="auto" w:fill="FFFFFF"/>
        <w:spacing w:after="0" w:line="276" w:lineRule="auto"/>
        <w:ind w:left="360" w:firstLine="491"/>
        <w:rPr>
          <w:rFonts w:ascii="Times New Roman" w:eastAsia="Times New Roman" w:hAnsi="Times New Roman" w:cs="Times New Roman"/>
          <w:color w:val="000000"/>
          <w:sz w:val="24"/>
          <w:szCs w:val="24"/>
          <w:lang w:eastAsia="ru-RU"/>
        </w:rPr>
      </w:pPr>
    </w:p>
    <w:p w:rsidR="00112E31" w:rsidRPr="00C47FC0" w:rsidRDefault="00112E31" w:rsidP="009E3D4E">
      <w:pPr>
        <w:shd w:val="clear" w:color="auto" w:fill="FFFFFF"/>
        <w:spacing w:line="276" w:lineRule="auto"/>
        <w:ind w:left="360" w:firstLine="633"/>
        <w:jc w:val="both"/>
        <w:rPr>
          <w:rFonts w:ascii="Times New Roman" w:eastAsia="Times New Roman" w:hAnsi="Times New Roman" w:cs="Times New Roman"/>
          <w:color w:val="000000"/>
          <w:sz w:val="24"/>
          <w:szCs w:val="24"/>
          <w:lang w:eastAsia="ru-RU"/>
        </w:rPr>
      </w:pPr>
      <w:r w:rsidRPr="00C47FC0">
        <w:rPr>
          <w:rFonts w:ascii="Times New Roman" w:eastAsia="Times New Roman" w:hAnsi="Times New Roman" w:cs="Times New Roman"/>
          <w:color w:val="000000"/>
          <w:sz w:val="24"/>
          <w:szCs w:val="24"/>
          <w:lang w:eastAsia="ru-RU"/>
        </w:rPr>
        <w:t xml:space="preserve">В ходе подготовки к заявочной кампании РАОП в ряде муниципалитетов была организована работа по поддержке и доработке практик. Она проходила в виде семинаров, консультаций, муниципальной экспертизы практик. Такая работа полезна как для авторов практик, так и для муниципальных специалистов, включенных в поддержку и сопровождение практики. Она позволяет методистам и сотрудникам муниципальных органов управления образованием актуализировать свои представления о состоянии муниципальной образовательной системы в части развития и совершенствования образовательного процесса и освоения новых способов достижения </w:t>
      </w:r>
      <w:r w:rsidR="00CB19E5" w:rsidRPr="00C47FC0">
        <w:rPr>
          <w:rFonts w:ascii="Times New Roman" w:eastAsia="Times New Roman" w:hAnsi="Times New Roman" w:cs="Times New Roman"/>
          <w:color w:val="000000"/>
          <w:sz w:val="24"/>
          <w:szCs w:val="24"/>
          <w:lang w:eastAsia="ru-RU"/>
        </w:rPr>
        <w:t>высоких образовательных результатов. В то же время образовательные организации получают дополнительный ресурс для развития в виде методической, организационной и информационной поддержки на муниципальном уровне.</w:t>
      </w:r>
    </w:p>
    <w:p w:rsidR="00CB19E5" w:rsidRPr="00C47FC0" w:rsidRDefault="00CB19E5" w:rsidP="009E3D4E">
      <w:pPr>
        <w:shd w:val="clear" w:color="auto" w:fill="FFFFFF"/>
        <w:spacing w:line="276" w:lineRule="auto"/>
        <w:ind w:left="360" w:firstLine="633"/>
        <w:jc w:val="both"/>
        <w:rPr>
          <w:rFonts w:ascii="Times New Roman" w:eastAsia="Times New Roman" w:hAnsi="Times New Roman" w:cs="Times New Roman"/>
          <w:color w:val="000000"/>
          <w:sz w:val="24"/>
          <w:szCs w:val="24"/>
          <w:lang w:eastAsia="ru-RU"/>
        </w:rPr>
      </w:pPr>
      <w:r w:rsidRPr="00C47FC0">
        <w:rPr>
          <w:rFonts w:ascii="Times New Roman" w:eastAsia="Times New Roman" w:hAnsi="Times New Roman" w:cs="Times New Roman"/>
          <w:color w:val="000000"/>
          <w:sz w:val="24"/>
          <w:szCs w:val="24"/>
          <w:lang w:eastAsia="ru-RU"/>
        </w:rPr>
        <w:t xml:space="preserve">Такая поддержка на муниципальном уровне необходима </w:t>
      </w:r>
      <w:r w:rsidR="00B942E6" w:rsidRPr="00C47FC0">
        <w:rPr>
          <w:rFonts w:ascii="Times New Roman" w:eastAsia="Times New Roman" w:hAnsi="Times New Roman" w:cs="Times New Roman"/>
          <w:color w:val="000000"/>
          <w:sz w:val="24"/>
          <w:szCs w:val="24"/>
          <w:lang w:eastAsia="ru-RU"/>
        </w:rPr>
        <w:t xml:space="preserve">в первую очередь тем </w:t>
      </w:r>
      <w:r w:rsidRPr="00C47FC0">
        <w:rPr>
          <w:rFonts w:ascii="Times New Roman" w:eastAsia="Times New Roman" w:hAnsi="Times New Roman" w:cs="Times New Roman"/>
          <w:color w:val="000000"/>
          <w:sz w:val="24"/>
          <w:szCs w:val="24"/>
          <w:lang w:eastAsia="ru-RU"/>
        </w:rPr>
        <w:t xml:space="preserve">организациям, </w:t>
      </w:r>
      <w:r w:rsidR="00B942E6" w:rsidRPr="00C47FC0">
        <w:rPr>
          <w:rFonts w:ascii="Times New Roman" w:eastAsia="Times New Roman" w:hAnsi="Times New Roman" w:cs="Times New Roman"/>
          <w:color w:val="000000"/>
          <w:sz w:val="24"/>
          <w:szCs w:val="24"/>
          <w:lang w:eastAsia="ru-RU"/>
        </w:rPr>
        <w:t>которые реализуют практику не так давно и не имеют опыта представления ее заинтересованной аудитории на мероприятиях муниципального и краевого уровня. Но и авторам сложившихся, устоявшихся практик, заслуживших признание в своем муниципалитете, может оказаться полезной обратная связь в ходе муниципальной экспертизы практик.</w:t>
      </w:r>
    </w:p>
    <w:p w:rsidR="00637F3D" w:rsidRPr="00C47FC0" w:rsidRDefault="00637F3D" w:rsidP="000871A6">
      <w:pPr>
        <w:shd w:val="clear" w:color="auto" w:fill="FFFFFF"/>
        <w:spacing w:after="0" w:line="276" w:lineRule="auto"/>
        <w:ind w:left="360" w:firstLine="284"/>
        <w:rPr>
          <w:rFonts w:ascii="Times New Roman" w:eastAsia="Times New Roman" w:hAnsi="Times New Roman" w:cs="Times New Roman"/>
          <w:b/>
          <w:color w:val="000000"/>
          <w:sz w:val="24"/>
          <w:szCs w:val="24"/>
          <w:lang w:eastAsia="ru-RU"/>
        </w:rPr>
      </w:pPr>
    </w:p>
    <w:p w:rsidR="001B7DDC" w:rsidRDefault="001B7DDC" w:rsidP="000871A6">
      <w:pPr>
        <w:shd w:val="clear" w:color="auto" w:fill="FFFFFF"/>
        <w:spacing w:after="0" w:line="276" w:lineRule="auto"/>
        <w:ind w:left="360" w:firstLine="284"/>
        <w:jc w:val="center"/>
        <w:rPr>
          <w:rFonts w:ascii="Times New Roman" w:eastAsia="Times New Roman" w:hAnsi="Times New Roman" w:cs="Times New Roman"/>
          <w:b/>
          <w:color w:val="000000"/>
          <w:sz w:val="24"/>
          <w:szCs w:val="24"/>
          <w:lang w:eastAsia="ru-RU"/>
        </w:rPr>
      </w:pPr>
    </w:p>
    <w:p w:rsidR="009E3D4E" w:rsidRDefault="009E3D4E" w:rsidP="000871A6">
      <w:pPr>
        <w:shd w:val="clear" w:color="auto" w:fill="FFFFFF"/>
        <w:spacing w:after="0" w:line="276" w:lineRule="auto"/>
        <w:ind w:left="360" w:firstLine="284"/>
        <w:jc w:val="center"/>
        <w:rPr>
          <w:rFonts w:ascii="Times New Roman" w:eastAsia="Times New Roman" w:hAnsi="Times New Roman" w:cs="Times New Roman"/>
          <w:b/>
          <w:color w:val="000000"/>
          <w:sz w:val="24"/>
          <w:szCs w:val="24"/>
          <w:lang w:eastAsia="ru-RU"/>
        </w:rPr>
      </w:pPr>
    </w:p>
    <w:p w:rsidR="009E3D4E" w:rsidRDefault="009E3D4E" w:rsidP="000871A6">
      <w:pPr>
        <w:shd w:val="clear" w:color="auto" w:fill="FFFFFF"/>
        <w:spacing w:after="0" w:line="276" w:lineRule="auto"/>
        <w:ind w:left="360" w:firstLine="284"/>
        <w:jc w:val="center"/>
        <w:rPr>
          <w:rFonts w:ascii="Times New Roman" w:eastAsia="Times New Roman" w:hAnsi="Times New Roman" w:cs="Times New Roman"/>
          <w:b/>
          <w:color w:val="000000"/>
          <w:sz w:val="24"/>
          <w:szCs w:val="24"/>
          <w:lang w:eastAsia="ru-RU"/>
        </w:rPr>
      </w:pPr>
    </w:p>
    <w:p w:rsidR="009E3D4E" w:rsidRDefault="009E3D4E" w:rsidP="000871A6">
      <w:pPr>
        <w:shd w:val="clear" w:color="auto" w:fill="FFFFFF"/>
        <w:spacing w:after="0" w:line="276" w:lineRule="auto"/>
        <w:ind w:left="360" w:firstLine="284"/>
        <w:jc w:val="center"/>
        <w:rPr>
          <w:rFonts w:ascii="Times New Roman" w:eastAsia="Times New Roman" w:hAnsi="Times New Roman" w:cs="Times New Roman"/>
          <w:b/>
          <w:color w:val="000000"/>
          <w:sz w:val="24"/>
          <w:szCs w:val="24"/>
          <w:lang w:eastAsia="ru-RU"/>
        </w:rPr>
      </w:pPr>
    </w:p>
    <w:p w:rsidR="009E3D4E" w:rsidRDefault="009E3D4E" w:rsidP="000871A6">
      <w:pPr>
        <w:shd w:val="clear" w:color="auto" w:fill="FFFFFF"/>
        <w:spacing w:after="0" w:line="276" w:lineRule="auto"/>
        <w:ind w:left="360" w:firstLine="284"/>
        <w:jc w:val="center"/>
        <w:rPr>
          <w:rFonts w:ascii="Times New Roman" w:eastAsia="Times New Roman" w:hAnsi="Times New Roman" w:cs="Times New Roman"/>
          <w:b/>
          <w:color w:val="000000"/>
          <w:sz w:val="24"/>
          <w:szCs w:val="24"/>
          <w:lang w:eastAsia="ru-RU"/>
        </w:rPr>
      </w:pPr>
    </w:p>
    <w:p w:rsidR="009E3D4E" w:rsidRDefault="009E3D4E" w:rsidP="000871A6">
      <w:pPr>
        <w:shd w:val="clear" w:color="auto" w:fill="FFFFFF"/>
        <w:spacing w:after="0" w:line="276" w:lineRule="auto"/>
        <w:ind w:left="360" w:firstLine="284"/>
        <w:jc w:val="center"/>
        <w:rPr>
          <w:rFonts w:ascii="Times New Roman" w:eastAsia="Times New Roman" w:hAnsi="Times New Roman" w:cs="Times New Roman"/>
          <w:b/>
          <w:color w:val="000000"/>
          <w:sz w:val="24"/>
          <w:szCs w:val="24"/>
          <w:lang w:eastAsia="ru-RU"/>
        </w:rPr>
      </w:pPr>
    </w:p>
    <w:p w:rsidR="009E3D4E" w:rsidRDefault="009E3D4E" w:rsidP="000871A6">
      <w:pPr>
        <w:shd w:val="clear" w:color="auto" w:fill="FFFFFF"/>
        <w:spacing w:after="0" w:line="276" w:lineRule="auto"/>
        <w:ind w:left="360" w:firstLine="284"/>
        <w:jc w:val="center"/>
        <w:rPr>
          <w:rFonts w:ascii="Times New Roman" w:eastAsia="Times New Roman" w:hAnsi="Times New Roman" w:cs="Times New Roman"/>
          <w:b/>
          <w:color w:val="000000"/>
          <w:sz w:val="24"/>
          <w:szCs w:val="24"/>
          <w:lang w:eastAsia="ru-RU"/>
        </w:rPr>
      </w:pPr>
    </w:p>
    <w:p w:rsidR="009E3D4E" w:rsidRPr="00C47FC0" w:rsidRDefault="009E3D4E" w:rsidP="000871A6">
      <w:pPr>
        <w:shd w:val="clear" w:color="auto" w:fill="FFFFFF"/>
        <w:spacing w:after="0" w:line="276" w:lineRule="auto"/>
        <w:ind w:left="360" w:firstLine="284"/>
        <w:jc w:val="center"/>
        <w:rPr>
          <w:rFonts w:ascii="Times New Roman" w:eastAsia="Times New Roman" w:hAnsi="Times New Roman" w:cs="Times New Roman"/>
          <w:b/>
          <w:color w:val="000000"/>
          <w:sz w:val="24"/>
          <w:szCs w:val="24"/>
          <w:lang w:eastAsia="ru-RU"/>
        </w:rPr>
      </w:pPr>
    </w:p>
    <w:p w:rsidR="00637F3D" w:rsidRPr="00C47FC0" w:rsidRDefault="00554086" w:rsidP="00C34946">
      <w:pPr>
        <w:pStyle w:val="3"/>
        <w:rPr>
          <w:rFonts w:eastAsia="Times New Roman"/>
          <w:lang w:eastAsia="ru-RU"/>
        </w:rPr>
      </w:pPr>
      <w:bookmarkStart w:id="11" w:name="_Toc12473221"/>
      <w:r w:rsidRPr="00C47FC0">
        <w:rPr>
          <w:rFonts w:eastAsia="Times New Roman"/>
          <w:lang w:eastAsia="ru-RU"/>
        </w:rPr>
        <w:t>4</w:t>
      </w:r>
      <w:r w:rsidR="00637F3D" w:rsidRPr="00C47FC0">
        <w:rPr>
          <w:rFonts w:eastAsia="Times New Roman"/>
          <w:lang w:eastAsia="ru-RU"/>
        </w:rPr>
        <w:t>.1. Итоги экспертизы практик на муниципальном уровне</w:t>
      </w:r>
      <w:bookmarkEnd w:id="11"/>
    </w:p>
    <w:p w:rsidR="00637F3D" w:rsidRPr="00C47FC0" w:rsidRDefault="00637F3D" w:rsidP="00554086">
      <w:pPr>
        <w:shd w:val="clear" w:color="auto" w:fill="FFFFFF"/>
        <w:spacing w:after="0" w:line="276" w:lineRule="auto"/>
        <w:ind w:firstLine="284"/>
        <w:jc w:val="right"/>
        <w:rPr>
          <w:rFonts w:ascii="Times New Roman" w:eastAsia="Times New Roman" w:hAnsi="Times New Roman" w:cs="Times New Roman"/>
          <w:color w:val="000000"/>
          <w:sz w:val="24"/>
          <w:szCs w:val="24"/>
          <w:lang w:eastAsia="ru-RU"/>
        </w:rPr>
      </w:pPr>
    </w:p>
    <w:p w:rsidR="00554086" w:rsidRDefault="00554086" w:rsidP="00554086">
      <w:pPr>
        <w:shd w:val="clear" w:color="auto" w:fill="FFFFFF"/>
        <w:spacing w:after="0" w:line="276" w:lineRule="auto"/>
        <w:ind w:firstLine="284"/>
        <w:jc w:val="right"/>
        <w:rPr>
          <w:rFonts w:ascii="Times New Roman" w:eastAsia="Times New Roman" w:hAnsi="Times New Roman" w:cs="Times New Roman"/>
          <w:b/>
          <w:color w:val="000000"/>
          <w:sz w:val="24"/>
          <w:szCs w:val="24"/>
          <w:lang w:eastAsia="ru-RU"/>
        </w:rPr>
      </w:pPr>
      <w:r w:rsidRPr="00C47FC0">
        <w:rPr>
          <w:rFonts w:ascii="Times New Roman" w:eastAsia="Times New Roman" w:hAnsi="Times New Roman" w:cs="Times New Roman"/>
          <w:b/>
          <w:color w:val="000000"/>
          <w:sz w:val="24"/>
          <w:szCs w:val="24"/>
          <w:lang w:eastAsia="ru-RU"/>
        </w:rPr>
        <w:t>Диаграмма 10</w:t>
      </w:r>
    </w:p>
    <w:p w:rsidR="009E3D4E" w:rsidRPr="00C47FC0" w:rsidRDefault="009E3D4E" w:rsidP="00554086">
      <w:pPr>
        <w:shd w:val="clear" w:color="auto" w:fill="FFFFFF"/>
        <w:spacing w:after="0" w:line="276" w:lineRule="auto"/>
        <w:ind w:firstLine="284"/>
        <w:jc w:val="right"/>
        <w:rPr>
          <w:rFonts w:ascii="Times New Roman" w:eastAsia="Times New Roman" w:hAnsi="Times New Roman" w:cs="Times New Roman"/>
          <w:b/>
          <w:color w:val="000000"/>
          <w:sz w:val="24"/>
          <w:szCs w:val="24"/>
          <w:lang w:eastAsia="ru-RU"/>
        </w:rPr>
      </w:pPr>
    </w:p>
    <w:p w:rsidR="00BC1C3A" w:rsidRPr="00C47FC0" w:rsidRDefault="00BC1C3A" w:rsidP="001B7DDC">
      <w:pPr>
        <w:spacing w:after="0"/>
        <w:rPr>
          <w:rFonts w:ascii="Times New Roman" w:hAnsi="Times New Roman" w:cs="Times New Roman"/>
          <w:sz w:val="24"/>
          <w:szCs w:val="24"/>
        </w:rPr>
      </w:pPr>
    </w:p>
    <w:p w:rsidR="00BC1C3A" w:rsidRPr="00C47FC0" w:rsidRDefault="00BC1C3A" w:rsidP="00BC1C3A">
      <w:pPr>
        <w:rPr>
          <w:rFonts w:ascii="Times New Roman" w:hAnsi="Times New Roman" w:cs="Times New Roman"/>
          <w:sz w:val="24"/>
          <w:szCs w:val="24"/>
        </w:rPr>
      </w:pPr>
      <w:r w:rsidRPr="00C47FC0">
        <w:rPr>
          <w:rFonts w:ascii="Times New Roman" w:hAnsi="Times New Roman" w:cs="Times New Roman"/>
          <w:noProof/>
          <w:sz w:val="24"/>
          <w:szCs w:val="24"/>
          <w:lang w:eastAsia="ru-RU"/>
        </w:rPr>
        <w:drawing>
          <wp:inline distT="0" distB="0" distL="0" distR="0" wp14:anchorId="66E7ED32" wp14:editId="6A83750C">
            <wp:extent cx="6019137" cy="3013544"/>
            <wp:effectExtent l="0" t="0" r="20320" b="1587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B7DDC" w:rsidRPr="00C47FC0" w:rsidRDefault="001B7DDC" w:rsidP="006B72E0">
      <w:pPr>
        <w:shd w:val="clear" w:color="auto" w:fill="FFFFFF"/>
        <w:spacing w:after="0"/>
        <w:ind w:firstLine="567"/>
        <w:jc w:val="both"/>
        <w:rPr>
          <w:rFonts w:ascii="Times New Roman" w:eastAsia="Times New Roman" w:hAnsi="Times New Roman" w:cs="Times New Roman"/>
          <w:color w:val="000000"/>
          <w:sz w:val="24"/>
          <w:szCs w:val="24"/>
          <w:lang w:eastAsia="ru-RU"/>
        </w:rPr>
      </w:pPr>
    </w:p>
    <w:p w:rsidR="001B7DDC" w:rsidRPr="00C47FC0" w:rsidRDefault="006B72E0" w:rsidP="009E3D4E">
      <w:pPr>
        <w:shd w:val="clear" w:color="auto" w:fill="FFFFFF"/>
        <w:ind w:firstLine="567"/>
        <w:jc w:val="both"/>
        <w:rPr>
          <w:rFonts w:ascii="Times New Roman" w:eastAsia="Times New Roman" w:hAnsi="Times New Roman" w:cs="Times New Roman"/>
          <w:color w:val="000000"/>
          <w:sz w:val="24"/>
          <w:szCs w:val="24"/>
          <w:lang w:eastAsia="ru-RU"/>
        </w:rPr>
      </w:pPr>
      <w:r w:rsidRPr="00C47FC0">
        <w:rPr>
          <w:rFonts w:ascii="Times New Roman" w:eastAsia="Times New Roman" w:hAnsi="Times New Roman" w:cs="Times New Roman"/>
          <w:color w:val="000000"/>
          <w:sz w:val="24"/>
          <w:szCs w:val="24"/>
          <w:lang w:eastAsia="ru-RU"/>
        </w:rPr>
        <w:t xml:space="preserve">Большая часть практик проходила экспертизу на муниципальном уровне, но </w:t>
      </w:r>
      <w:r w:rsidR="0022345D" w:rsidRPr="00C47FC0">
        <w:rPr>
          <w:rFonts w:ascii="Times New Roman" w:eastAsia="Times New Roman" w:hAnsi="Times New Roman" w:cs="Times New Roman"/>
          <w:color w:val="000000"/>
          <w:sz w:val="24"/>
          <w:szCs w:val="24"/>
          <w:lang w:eastAsia="ru-RU"/>
        </w:rPr>
        <w:t>18,8</w:t>
      </w:r>
      <w:r w:rsidRPr="00C47FC0">
        <w:rPr>
          <w:rFonts w:ascii="Times New Roman" w:eastAsia="Times New Roman" w:hAnsi="Times New Roman" w:cs="Times New Roman"/>
          <w:color w:val="000000"/>
          <w:sz w:val="24"/>
          <w:szCs w:val="24"/>
          <w:lang w:eastAsia="ru-RU"/>
        </w:rPr>
        <w:t xml:space="preserve">% практик не </w:t>
      </w:r>
      <w:r w:rsidR="0022345D" w:rsidRPr="00C47FC0">
        <w:rPr>
          <w:rFonts w:ascii="Times New Roman" w:eastAsia="Times New Roman" w:hAnsi="Times New Roman" w:cs="Times New Roman"/>
          <w:color w:val="000000"/>
          <w:sz w:val="24"/>
          <w:szCs w:val="24"/>
          <w:lang w:eastAsia="ru-RU"/>
        </w:rPr>
        <w:t xml:space="preserve">были оценены муниципальными экспертами (см. Таблицу </w:t>
      </w:r>
      <w:r w:rsidR="000201F9" w:rsidRPr="00C47FC0">
        <w:rPr>
          <w:rFonts w:ascii="Times New Roman" w:eastAsia="Times New Roman" w:hAnsi="Times New Roman" w:cs="Times New Roman"/>
          <w:color w:val="000000"/>
          <w:sz w:val="24"/>
          <w:szCs w:val="24"/>
          <w:lang w:eastAsia="ru-RU"/>
        </w:rPr>
        <w:t>16</w:t>
      </w:r>
      <w:r w:rsidR="0022345D" w:rsidRPr="00C47FC0">
        <w:rPr>
          <w:rFonts w:ascii="Times New Roman" w:eastAsia="Times New Roman" w:hAnsi="Times New Roman" w:cs="Times New Roman"/>
          <w:color w:val="000000"/>
          <w:sz w:val="24"/>
          <w:szCs w:val="24"/>
          <w:lang w:eastAsia="ru-RU"/>
        </w:rPr>
        <w:t xml:space="preserve"> в Приложении)</w:t>
      </w:r>
      <w:r w:rsidRPr="00C47FC0">
        <w:rPr>
          <w:rFonts w:ascii="Times New Roman" w:eastAsia="Times New Roman" w:hAnsi="Times New Roman" w:cs="Times New Roman"/>
          <w:color w:val="000000"/>
          <w:sz w:val="24"/>
          <w:szCs w:val="24"/>
          <w:lang w:eastAsia="ru-RU"/>
        </w:rPr>
        <w:t>.</w:t>
      </w:r>
      <w:r w:rsidR="001B7DDC" w:rsidRPr="00C47FC0">
        <w:rPr>
          <w:rFonts w:ascii="Times New Roman" w:eastAsia="Times New Roman" w:hAnsi="Times New Roman" w:cs="Times New Roman"/>
          <w:color w:val="000000"/>
          <w:sz w:val="24"/>
          <w:szCs w:val="24"/>
          <w:lang w:eastAsia="ru-RU"/>
        </w:rPr>
        <w:t xml:space="preserve"> </w:t>
      </w:r>
    </w:p>
    <w:p w:rsidR="006B72E0" w:rsidRPr="00C47FC0" w:rsidRDefault="0022345D" w:rsidP="009E3D4E">
      <w:pPr>
        <w:shd w:val="clear" w:color="auto" w:fill="FFFFFF"/>
        <w:ind w:firstLine="567"/>
        <w:jc w:val="both"/>
        <w:rPr>
          <w:rFonts w:ascii="Times New Roman" w:eastAsia="Times New Roman" w:hAnsi="Times New Roman" w:cs="Times New Roman"/>
          <w:color w:val="000000"/>
          <w:sz w:val="24"/>
          <w:szCs w:val="24"/>
          <w:lang w:eastAsia="ru-RU"/>
        </w:rPr>
      </w:pPr>
      <w:r w:rsidRPr="00C47FC0">
        <w:rPr>
          <w:rFonts w:ascii="Times New Roman" w:eastAsia="Times New Roman" w:hAnsi="Times New Roman" w:cs="Times New Roman"/>
          <w:color w:val="000000"/>
          <w:sz w:val="24"/>
          <w:szCs w:val="24"/>
          <w:lang w:eastAsia="ru-RU"/>
        </w:rPr>
        <w:t xml:space="preserve">Из 855 практик, проходивших муниципальную экспертизу, 135 (15,8%) не были рекомендованы муниципальными экспертами к включению в Атлас. </w:t>
      </w:r>
      <w:r w:rsidR="001B7DDC" w:rsidRPr="00C47FC0">
        <w:rPr>
          <w:rFonts w:ascii="Times New Roman" w:eastAsia="Times New Roman" w:hAnsi="Times New Roman" w:cs="Times New Roman"/>
          <w:color w:val="000000"/>
          <w:sz w:val="24"/>
          <w:szCs w:val="24"/>
          <w:lang w:eastAsia="ru-RU"/>
        </w:rPr>
        <w:t>Надо заметить, что отсутствие подобной рекомендации с муниципального уровня не являлось препятствием для участия практики в региональной экспертизе.</w:t>
      </w:r>
      <w:r w:rsidRPr="00C47FC0">
        <w:rPr>
          <w:rFonts w:ascii="Times New Roman" w:eastAsia="Times New Roman" w:hAnsi="Times New Roman" w:cs="Times New Roman"/>
          <w:color w:val="000000"/>
          <w:sz w:val="24"/>
          <w:szCs w:val="24"/>
          <w:lang w:eastAsia="ru-RU"/>
        </w:rPr>
        <w:t xml:space="preserve"> Как можно видеть на приведенной выше диаграмме, из числа практик, не получивших по итогам муниципальной экспертизы рекомендацию для включения в Атлас, более трети (37%) не прошли техническую экспертизу на региональном уровне.</w:t>
      </w:r>
      <w:r w:rsidR="00435D6E" w:rsidRPr="00C47FC0">
        <w:rPr>
          <w:rFonts w:ascii="Times New Roman" w:eastAsia="Times New Roman" w:hAnsi="Times New Roman" w:cs="Times New Roman"/>
          <w:color w:val="000000"/>
          <w:sz w:val="24"/>
          <w:szCs w:val="24"/>
          <w:lang w:eastAsia="ru-RU"/>
        </w:rPr>
        <w:t xml:space="preserve"> При этом из числа практик, рекомендованных муниципальными экспертами к включению в Атлас, 21,7% не прошли региональную техническую экспертизу. Таким образом, в муниципальных образовательных системах имеется как позитивный, так и не совсем удачный опыт организации экспертизы практик. Отсюда следует, что необходимо организовать подготовку экспертов муниципального уровня, которые могли бы качественно готовить практики к региональной экспертизе и </w:t>
      </w:r>
      <w:r w:rsidR="00435D6E" w:rsidRPr="00C47FC0">
        <w:rPr>
          <w:rFonts w:ascii="Times New Roman" w:eastAsia="Times New Roman" w:hAnsi="Times New Roman" w:cs="Times New Roman"/>
          <w:color w:val="000000"/>
          <w:sz w:val="24"/>
          <w:szCs w:val="24"/>
          <w:lang w:eastAsia="ru-RU"/>
        </w:rPr>
        <w:lastRenderedPageBreak/>
        <w:t xml:space="preserve">помогать достраивать описание имеющегося в образовательных организациях опыта до требуемого уровня. </w:t>
      </w:r>
    </w:p>
    <w:p w:rsidR="006B72E0" w:rsidRDefault="006B72E0" w:rsidP="00435D6E">
      <w:pPr>
        <w:shd w:val="clear" w:color="auto" w:fill="FFFFFF"/>
        <w:spacing w:after="0"/>
        <w:ind w:firstLine="567"/>
        <w:jc w:val="both"/>
        <w:rPr>
          <w:rFonts w:ascii="Times New Roman" w:eastAsia="Times New Roman" w:hAnsi="Times New Roman" w:cs="Times New Roman"/>
          <w:color w:val="000000"/>
          <w:sz w:val="24"/>
          <w:szCs w:val="24"/>
          <w:lang w:eastAsia="ru-RU"/>
        </w:rPr>
      </w:pPr>
      <w:r w:rsidRPr="00C47FC0">
        <w:rPr>
          <w:rFonts w:ascii="Times New Roman" w:eastAsia="Times New Roman" w:hAnsi="Times New Roman" w:cs="Times New Roman"/>
          <w:color w:val="000000"/>
          <w:sz w:val="24"/>
          <w:szCs w:val="24"/>
          <w:lang w:eastAsia="ru-RU"/>
        </w:rPr>
        <w:t xml:space="preserve">Тем не менее, интересно сравнить результаты муниципальной экспертизы с результатами </w:t>
      </w:r>
      <w:r w:rsidR="00435D6E" w:rsidRPr="00C47FC0">
        <w:rPr>
          <w:rFonts w:ascii="Times New Roman" w:eastAsia="Times New Roman" w:hAnsi="Times New Roman" w:cs="Times New Roman"/>
          <w:color w:val="000000"/>
          <w:sz w:val="24"/>
          <w:szCs w:val="24"/>
          <w:lang w:eastAsia="ru-RU"/>
        </w:rPr>
        <w:t xml:space="preserve">содержательной </w:t>
      </w:r>
      <w:r w:rsidRPr="00C47FC0">
        <w:rPr>
          <w:rFonts w:ascii="Times New Roman" w:eastAsia="Times New Roman" w:hAnsi="Times New Roman" w:cs="Times New Roman"/>
          <w:color w:val="000000"/>
          <w:sz w:val="24"/>
          <w:szCs w:val="24"/>
          <w:lang w:eastAsia="ru-RU"/>
        </w:rPr>
        <w:t xml:space="preserve">экспертизы практик на региональном уровне, которые представлены в следующей диаграмме. </w:t>
      </w:r>
    </w:p>
    <w:p w:rsidR="009E3D4E" w:rsidRDefault="009E3D4E" w:rsidP="00435D6E">
      <w:pPr>
        <w:shd w:val="clear" w:color="auto" w:fill="FFFFFF"/>
        <w:spacing w:after="0"/>
        <w:ind w:firstLine="567"/>
        <w:jc w:val="both"/>
        <w:rPr>
          <w:rFonts w:ascii="Times New Roman" w:eastAsia="Times New Roman" w:hAnsi="Times New Roman" w:cs="Times New Roman"/>
          <w:color w:val="000000"/>
          <w:sz w:val="24"/>
          <w:szCs w:val="24"/>
          <w:lang w:eastAsia="ru-RU"/>
        </w:rPr>
      </w:pPr>
    </w:p>
    <w:p w:rsidR="009E3D4E" w:rsidRDefault="009E3D4E" w:rsidP="00435D6E">
      <w:pPr>
        <w:shd w:val="clear" w:color="auto" w:fill="FFFFFF"/>
        <w:spacing w:after="0"/>
        <w:ind w:firstLine="567"/>
        <w:jc w:val="both"/>
        <w:rPr>
          <w:rFonts w:ascii="Times New Roman" w:eastAsia="Times New Roman" w:hAnsi="Times New Roman" w:cs="Times New Roman"/>
          <w:color w:val="000000"/>
          <w:sz w:val="24"/>
          <w:szCs w:val="24"/>
          <w:lang w:eastAsia="ru-RU"/>
        </w:rPr>
      </w:pPr>
    </w:p>
    <w:p w:rsidR="009E3D4E" w:rsidRDefault="009E3D4E" w:rsidP="00435D6E">
      <w:pPr>
        <w:shd w:val="clear" w:color="auto" w:fill="FFFFFF"/>
        <w:spacing w:after="0"/>
        <w:ind w:firstLine="567"/>
        <w:jc w:val="both"/>
        <w:rPr>
          <w:rFonts w:ascii="Times New Roman" w:eastAsia="Times New Roman" w:hAnsi="Times New Roman" w:cs="Times New Roman"/>
          <w:color w:val="000000"/>
          <w:sz w:val="24"/>
          <w:szCs w:val="24"/>
          <w:lang w:eastAsia="ru-RU"/>
        </w:rPr>
      </w:pPr>
    </w:p>
    <w:p w:rsidR="009E3D4E" w:rsidRPr="00C47FC0" w:rsidRDefault="009E3D4E" w:rsidP="00435D6E">
      <w:pPr>
        <w:shd w:val="clear" w:color="auto" w:fill="FFFFFF"/>
        <w:spacing w:after="0"/>
        <w:ind w:firstLine="567"/>
        <w:jc w:val="both"/>
        <w:rPr>
          <w:rFonts w:ascii="Times New Roman" w:eastAsia="Times New Roman" w:hAnsi="Times New Roman" w:cs="Times New Roman"/>
          <w:color w:val="000000"/>
          <w:sz w:val="24"/>
          <w:szCs w:val="24"/>
          <w:lang w:eastAsia="ru-RU"/>
        </w:rPr>
      </w:pPr>
    </w:p>
    <w:p w:rsidR="00554086" w:rsidRPr="00C47FC0" w:rsidRDefault="00554086" w:rsidP="00554086">
      <w:pPr>
        <w:shd w:val="clear" w:color="auto" w:fill="FFFFFF"/>
        <w:spacing w:after="0"/>
        <w:ind w:firstLine="567"/>
        <w:jc w:val="right"/>
        <w:rPr>
          <w:rFonts w:ascii="Times New Roman" w:eastAsia="Times New Roman" w:hAnsi="Times New Roman" w:cs="Times New Roman"/>
          <w:b/>
          <w:color w:val="000000"/>
          <w:sz w:val="24"/>
          <w:szCs w:val="24"/>
          <w:lang w:eastAsia="ru-RU"/>
        </w:rPr>
      </w:pPr>
      <w:r w:rsidRPr="00C47FC0">
        <w:rPr>
          <w:rFonts w:ascii="Times New Roman" w:eastAsia="Times New Roman" w:hAnsi="Times New Roman" w:cs="Times New Roman"/>
          <w:b/>
          <w:color w:val="000000"/>
          <w:sz w:val="24"/>
          <w:szCs w:val="24"/>
          <w:lang w:eastAsia="ru-RU"/>
        </w:rPr>
        <w:t>Диаграмма 11</w:t>
      </w:r>
    </w:p>
    <w:p w:rsidR="00435D6E" w:rsidRPr="00C47FC0" w:rsidRDefault="00435D6E" w:rsidP="00435D6E">
      <w:pPr>
        <w:shd w:val="clear" w:color="auto" w:fill="FFFFFF"/>
        <w:spacing w:after="0"/>
        <w:ind w:firstLine="567"/>
        <w:jc w:val="both"/>
        <w:rPr>
          <w:rFonts w:ascii="Times New Roman" w:eastAsia="Times New Roman" w:hAnsi="Times New Roman" w:cs="Times New Roman"/>
          <w:color w:val="000000"/>
          <w:sz w:val="24"/>
          <w:szCs w:val="24"/>
          <w:lang w:eastAsia="ru-RU"/>
        </w:rPr>
      </w:pPr>
    </w:p>
    <w:p w:rsidR="00D24A4F" w:rsidRPr="00C47FC0" w:rsidRDefault="00D24A4F" w:rsidP="00927FF8">
      <w:pPr>
        <w:jc w:val="center"/>
        <w:rPr>
          <w:rFonts w:ascii="Times New Roman" w:hAnsi="Times New Roman" w:cs="Times New Roman"/>
          <w:sz w:val="24"/>
          <w:szCs w:val="24"/>
        </w:rPr>
      </w:pPr>
      <w:r w:rsidRPr="00C47FC0">
        <w:rPr>
          <w:rFonts w:ascii="Times New Roman" w:hAnsi="Times New Roman" w:cs="Times New Roman"/>
          <w:noProof/>
          <w:sz w:val="24"/>
          <w:szCs w:val="24"/>
          <w:lang w:eastAsia="ru-RU"/>
        </w:rPr>
        <w:drawing>
          <wp:inline distT="0" distB="0" distL="0" distR="0" wp14:anchorId="502E3E0D" wp14:editId="190F59C2">
            <wp:extent cx="5740841" cy="2759103"/>
            <wp:effectExtent l="0" t="0" r="12700" b="2222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A6D94" w:rsidRPr="00C47FC0" w:rsidRDefault="00BE4F80" w:rsidP="00BE4F80">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proofErr w:type="gramStart"/>
      <w:r w:rsidRPr="00C47FC0">
        <w:rPr>
          <w:rFonts w:ascii="Times New Roman" w:eastAsia="Times New Roman" w:hAnsi="Times New Roman" w:cs="Times New Roman"/>
          <w:color w:val="000000"/>
          <w:sz w:val="24"/>
          <w:szCs w:val="24"/>
          <w:lang w:eastAsia="ru-RU"/>
        </w:rPr>
        <w:t>Как видно из диаграмм</w:t>
      </w:r>
      <w:r w:rsidR="00435D6E" w:rsidRPr="00C47FC0">
        <w:rPr>
          <w:rFonts w:ascii="Times New Roman" w:eastAsia="Times New Roman" w:hAnsi="Times New Roman" w:cs="Times New Roman"/>
          <w:color w:val="000000"/>
          <w:sz w:val="24"/>
          <w:szCs w:val="24"/>
          <w:lang w:eastAsia="ru-RU"/>
        </w:rPr>
        <w:t>ы</w:t>
      </w:r>
      <w:r w:rsidRPr="00C47FC0">
        <w:rPr>
          <w:rFonts w:ascii="Times New Roman" w:eastAsia="Times New Roman" w:hAnsi="Times New Roman" w:cs="Times New Roman"/>
          <w:color w:val="000000"/>
          <w:sz w:val="24"/>
          <w:szCs w:val="24"/>
          <w:lang w:eastAsia="ru-RU"/>
        </w:rPr>
        <w:t>, представленн</w:t>
      </w:r>
      <w:r w:rsidR="00435D6E" w:rsidRPr="00C47FC0">
        <w:rPr>
          <w:rFonts w:ascii="Times New Roman" w:eastAsia="Times New Roman" w:hAnsi="Times New Roman" w:cs="Times New Roman"/>
          <w:color w:val="000000"/>
          <w:sz w:val="24"/>
          <w:szCs w:val="24"/>
          <w:lang w:eastAsia="ru-RU"/>
        </w:rPr>
        <w:t>ой</w:t>
      </w:r>
      <w:r w:rsidRPr="00C47FC0">
        <w:rPr>
          <w:rFonts w:ascii="Times New Roman" w:eastAsia="Times New Roman" w:hAnsi="Times New Roman" w:cs="Times New Roman"/>
          <w:color w:val="000000"/>
          <w:sz w:val="24"/>
          <w:szCs w:val="24"/>
          <w:lang w:eastAsia="ru-RU"/>
        </w:rPr>
        <w:t xml:space="preserve"> выше, результаты муниципальной и региональной экспертизы хотя и не совпадают</w:t>
      </w:r>
      <w:r w:rsidR="00435D6E" w:rsidRPr="00C47FC0">
        <w:rPr>
          <w:rFonts w:ascii="Times New Roman" w:eastAsia="Times New Roman" w:hAnsi="Times New Roman" w:cs="Times New Roman"/>
          <w:color w:val="000000"/>
          <w:sz w:val="24"/>
          <w:szCs w:val="24"/>
          <w:lang w:eastAsia="ru-RU"/>
        </w:rPr>
        <w:t xml:space="preserve"> в точности</w:t>
      </w:r>
      <w:r w:rsidRPr="00C47FC0">
        <w:rPr>
          <w:rFonts w:ascii="Times New Roman" w:eastAsia="Times New Roman" w:hAnsi="Times New Roman" w:cs="Times New Roman"/>
          <w:color w:val="000000"/>
          <w:sz w:val="24"/>
          <w:szCs w:val="24"/>
          <w:lang w:eastAsia="ru-RU"/>
        </w:rPr>
        <w:t xml:space="preserve">, но </w:t>
      </w:r>
      <w:r w:rsidR="00435D6E" w:rsidRPr="00C47FC0">
        <w:rPr>
          <w:rFonts w:ascii="Times New Roman" w:eastAsia="Times New Roman" w:hAnsi="Times New Roman" w:cs="Times New Roman"/>
          <w:color w:val="000000"/>
          <w:sz w:val="24"/>
          <w:szCs w:val="24"/>
          <w:lang w:eastAsia="ru-RU"/>
        </w:rPr>
        <w:t xml:space="preserve">имеют лишь незначительные расхождения, не </w:t>
      </w:r>
      <w:r w:rsidRPr="00C47FC0">
        <w:rPr>
          <w:rFonts w:ascii="Times New Roman" w:eastAsia="Times New Roman" w:hAnsi="Times New Roman" w:cs="Times New Roman"/>
          <w:color w:val="000000"/>
          <w:sz w:val="24"/>
          <w:szCs w:val="24"/>
          <w:lang w:eastAsia="ru-RU"/>
        </w:rPr>
        <w:t>позволяю</w:t>
      </w:r>
      <w:r w:rsidR="00435D6E" w:rsidRPr="00C47FC0">
        <w:rPr>
          <w:rFonts w:ascii="Times New Roman" w:eastAsia="Times New Roman" w:hAnsi="Times New Roman" w:cs="Times New Roman"/>
          <w:color w:val="000000"/>
          <w:sz w:val="24"/>
          <w:szCs w:val="24"/>
          <w:lang w:eastAsia="ru-RU"/>
        </w:rPr>
        <w:t>щие</w:t>
      </w:r>
      <w:r w:rsidRPr="00C47FC0">
        <w:rPr>
          <w:rFonts w:ascii="Times New Roman" w:eastAsia="Times New Roman" w:hAnsi="Times New Roman" w:cs="Times New Roman"/>
          <w:color w:val="000000"/>
          <w:sz w:val="24"/>
          <w:szCs w:val="24"/>
          <w:lang w:eastAsia="ru-RU"/>
        </w:rPr>
        <w:t xml:space="preserve"> выделить какую-либо отчетливую тенденцию</w:t>
      </w:r>
      <w:r w:rsidR="00435D6E" w:rsidRPr="00C47FC0">
        <w:rPr>
          <w:rFonts w:ascii="Times New Roman" w:eastAsia="Times New Roman" w:hAnsi="Times New Roman" w:cs="Times New Roman"/>
          <w:color w:val="000000"/>
          <w:sz w:val="24"/>
          <w:szCs w:val="24"/>
          <w:lang w:eastAsia="ru-RU"/>
        </w:rPr>
        <w:t>: где-то муниципальные эксперты дали более строгие оценки, чем региональные, а где-то отсутствие муниципального этапа экспертизы не помешало практикам получить по итогам региональной экспертизы высший уровень</w:t>
      </w:r>
      <w:r w:rsidRPr="00C47FC0">
        <w:rPr>
          <w:rFonts w:ascii="Times New Roman" w:eastAsia="Times New Roman" w:hAnsi="Times New Roman" w:cs="Times New Roman"/>
          <w:color w:val="000000"/>
          <w:sz w:val="24"/>
          <w:szCs w:val="24"/>
          <w:lang w:eastAsia="ru-RU"/>
        </w:rPr>
        <w:t xml:space="preserve">. </w:t>
      </w:r>
      <w:proofErr w:type="gramEnd"/>
    </w:p>
    <w:p w:rsidR="00BE4F80" w:rsidRPr="00C47FC0" w:rsidRDefault="0032514F" w:rsidP="00BE4F80">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C47FC0">
        <w:rPr>
          <w:rFonts w:ascii="Times New Roman" w:eastAsia="Times New Roman" w:hAnsi="Times New Roman" w:cs="Times New Roman"/>
          <w:color w:val="000000"/>
          <w:sz w:val="24"/>
          <w:szCs w:val="24"/>
          <w:lang w:eastAsia="ru-RU"/>
        </w:rPr>
        <w:t>Эти данные подкрепляют</w:t>
      </w:r>
      <w:r w:rsidR="00BE4F80" w:rsidRPr="00C47FC0">
        <w:rPr>
          <w:rFonts w:ascii="Times New Roman" w:eastAsia="Times New Roman" w:hAnsi="Times New Roman" w:cs="Times New Roman"/>
          <w:color w:val="000000"/>
          <w:sz w:val="24"/>
          <w:szCs w:val="24"/>
          <w:lang w:eastAsia="ru-RU"/>
        </w:rPr>
        <w:t xml:space="preserve"> предполож</w:t>
      </w:r>
      <w:r w:rsidRPr="00C47FC0">
        <w:rPr>
          <w:rFonts w:ascii="Times New Roman" w:eastAsia="Times New Roman" w:hAnsi="Times New Roman" w:cs="Times New Roman"/>
          <w:color w:val="000000"/>
          <w:sz w:val="24"/>
          <w:szCs w:val="24"/>
          <w:lang w:eastAsia="ru-RU"/>
        </w:rPr>
        <w:t>ение</w:t>
      </w:r>
      <w:r w:rsidR="00BE4F80" w:rsidRPr="00C47FC0">
        <w:rPr>
          <w:rFonts w:ascii="Times New Roman" w:eastAsia="Times New Roman" w:hAnsi="Times New Roman" w:cs="Times New Roman"/>
          <w:color w:val="000000"/>
          <w:sz w:val="24"/>
          <w:szCs w:val="24"/>
          <w:lang w:eastAsia="ru-RU"/>
        </w:rPr>
        <w:t xml:space="preserve"> </w:t>
      </w:r>
      <w:r w:rsidRPr="00C47FC0">
        <w:rPr>
          <w:rFonts w:ascii="Times New Roman" w:eastAsia="Times New Roman" w:hAnsi="Times New Roman" w:cs="Times New Roman"/>
          <w:color w:val="000000"/>
          <w:sz w:val="24"/>
          <w:szCs w:val="24"/>
          <w:lang w:eastAsia="ru-RU"/>
        </w:rPr>
        <w:t>о необходимости</w:t>
      </w:r>
      <w:r w:rsidR="00BE4F80" w:rsidRPr="00C47FC0">
        <w:rPr>
          <w:rFonts w:ascii="Times New Roman" w:eastAsia="Times New Roman" w:hAnsi="Times New Roman" w:cs="Times New Roman"/>
          <w:color w:val="000000"/>
          <w:sz w:val="24"/>
          <w:szCs w:val="24"/>
          <w:lang w:eastAsia="ru-RU"/>
        </w:rPr>
        <w:t xml:space="preserve"> целенаправленн</w:t>
      </w:r>
      <w:r w:rsidRPr="00C47FC0">
        <w:rPr>
          <w:rFonts w:ascii="Times New Roman" w:eastAsia="Times New Roman" w:hAnsi="Times New Roman" w:cs="Times New Roman"/>
          <w:color w:val="000000"/>
          <w:sz w:val="24"/>
          <w:szCs w:val="24"/>
          <w:lang w:eastAsia="ru-RU"/>
        </w:rPr>
        <w:t>ой</w:t>
      </w:r>
      <w:r w:rsidR="00BE4F80" w:rsidRPr="00C47FC0">
        <w:rPr>
          <w:rFonts w:ascii="Times New Roman" w:eastAsia="Times New Roman" w:hAnsi="Times New Roman" w:cs="Times New Roman"/>
          <w:color w:val="000000"/>
          <w:sz w:val="24"/>
          <w:szCs w:val="24"/>
          <w:lang w:eastAsia="ru-RU"/>
        </w:rPr>
        <w:t xml:space="preserve"> подготовк</w:t>
      </w:r>
      <w:r w:rsidRPr="00C47FC0">
        <w:rPr>
          <w:rFonts w:ascii="Times New Roman" w:eastAsia="Times New Roman" w:hAnsi="Times New Roman" w:cs="Times New Roman"/>
          <w:color w:val="000000"/>
          <w:sz w:val="24"/>
          <w:szCs w:val="24"/>
          <w:lang w:eastAsia="ru-RU"/>
        </w:rPr>
        <w:t>и</w:t>
      </w:r>
      <w:r w:rsidR="00BE4F80" w:rsidRPr="00C47FC0">
        <w:rPr>
          <w:rFonts w:ascii="Times New Roman" w:eastAsia="Times New Roman" w:hAnsi="Times New Roman" w:cs="Times New Roman"/>
          <w:color w:val="000000"/>
          <w:sz w:val="24"/>
          <w:szCs w:val="24"/>
          <w:lang w:eastAsia="ru-RU"/>
        </w:rPr>
        <w:t xml:space="preserve"> муниципальных экспертов</w:t>
      </w:r>
      <w:r w:rsidRPr="00C47FC0">
        <w:rPr>
          <w:rFonts w:ascii="Times New Roman" w:eastAsia="Times New Roman" w:hAnsi="Times New Roman" w:cs="Times New Roman"/>
          <w:color w:val="000000"/>
          <w:sz w:val="24"/>
          <w:szCs w:val="24"/>
          <w:lang w:eastAsia="ru-RU"/>
        </w:rPr>
        <w:t>, которая</w:t>
      </w:r>
      <w:r w:rsidR="00BE4F80" w:rsidRPr="00C47FC0">
        <w:rPr>
          <w:rFonts w:ascii="Times New Roman" w:eastAsia="Times New Roman" w:hAnsi="Times New Roman" w:cs="Times New Roman"/>
          <w:color w:val="000000"/>
          <w:sz w:val="24"/>
          <w:szCs w:val="24"/>
          <w:lang w:eastAsia="ru-RU"/>
        </w:rPr>
        <w:t xml:space="preserve"> позволит сблизить результаты муниципального и регионального этапов экспертизы и обеспечить более качественную подготовку заявок на включение практик в Атлас.</w:t>
      </w:r>
    </w:p>
    <w:p w:rsidR="00BE4F80" w:rsidRPr="00C47FC0" w:rsidRDefault="00BE4F80" w:rsidP="00BE4F80">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p>
    <w:p w:rsidR="00167E5C" w:rsidRPr="00C47FC0" w:rsidRDefault="00554086" w:rsidP="00C34946">
      <w:pPr>
        <w:pStyle w:val="3"/>
      </w:pPr>
      <w:bookmarkStart w:id="12" w:name="_Toc12473222"/>
      <w:r w:rsidRPr="00C47FC0">
        <w:rPr>
          <w:rFonts w:eastAsia="Times New Roman"/>
          <w:lang w:eastAsia="ru-RU"/>
        </w:rPr>
        <w:t>4</w:t>
      </w:r>
      <w:r w:rsidR="00637F3D" w:rsidRPr="00C47FC0">
        <w:rPr>
          <w:rFonts w:eastAsia="Times New Roman"/>
          <w:lang w:eastAsia="ru-RU"/>
        </w:rPr>
        <w:t>.2. Включенность МСО и качество экспертных заключений ММС</w:t>
      </w:r>
      <w:bookmarkEnd w:id="12"/>
    </w:p>
    <w:p w:rsidR="002D0A7E" w:rsidRPr="00C47FC0" w:rsidRDefault="002D0A7E" w:rsidP="00927FF8">
      <w:pPr>
        <w:shd w:val="clear" w:color="auto" w:fill="FFFFFF"/>
        <w:spacing w:after="0" w:line="276" w:lineRule="auto"/>
        <w:jc w:val="center"/>
        <w:rPr>
          <w:rFonts w:ascii="Times New Roman" w:eastAsia="Times New Roman" w:hAnsi="Times New Roman" w:cs="Times New Roman"/>
          <w:b/>
          <w:color w:val="000000"/>
          <w:sz w:val="24"/>
          <w:szCs w:val="24"/>
          <w:lang w:eastAsia="ru-RU"/>
        </w:rPr>
      </w:pPr>
    </w:p>
    <w:p w:rsidR="002D0A7E" w:rsidRPr="00C47FC0" w:rsidRDefault="002D0A7E" w:rsidP="00BE4F80">
      <w:pPr>
        <w:pStyle w:val="a3"/>
        <w:shd w:val="clear" w:color="auto" w:fill="FFFFFF"/>
        <w:spacing w:after="0" w:line="276" w:lineRule="auto"/>
        <w:ind w:left="142" w:firstLine="425"/>
        <w:jc w:val="both"/>
        <w:rPr>
          <w:rFonts w:ascii="Times New Roman" w:eastAsia="Times New Roman" w:hAnsi="Times New Roman" w:cs="Times New Roman"/>
          <w:color w:val="000000"/>
          <w:sz w:val="24"/>
          <w:szCs w:val="24"/>
        </w:rPr>
      </w:pPr>
      <w:r w:rsidRPr="00C47FC0">
        <w:rPr>
          <w:rFonts w:ascii="Times New Roman" w:eastAsia="Times New Roman" w:hAnsi="Times New Roman" w:cs="Times New Roman"/>
          <w:color w:val="000000"/>
          <w:sz w:val="24"/>
          <w:szCs w:val="24"/>
          <w:lang w:eastAsia="ru-RU"/>
        </w:rPr>
        <w:t>21 муниципальной методической службе удалось организовать качественную содержательную экспертизу практик в своем муниципалитете;</w:t>
      </w:r>
      <w:r w:rsidR="00BE4F80" w:rsidRPr="00C47FC0">
        <w:rPr>
          <w:rFonts w:ascii="Times New Roman" w:eastAsia="Times New Roman" w:hAnsi="Times New Roman" w:cs="Times New Roman"/>
          <w:color w:val="000000"/>
          <w:sz w:val="24"/>
          <w:szCs w:val="24"/>
          <w:lang w:eastAsia="ru-RU"/>
        </w:rPr>
        <w:t xml:space="preserve"> в </w:t>
      </w:r>
      <w:r w:rsidRPr="00C47FC0">
        <w:rPr>
          <w:rFonts w:ascii="Times New Roman" w:eastAsia="Times New Roman" w:hAnsi="Times New Roman" w:cs="Times New Roman"/>
          <w:color w:val="000000"/>
          <w:sz w:val="24"/>
          <w:szCs w:val="24"/>
          <w:lang w:eastAsia="ru-RU"/>
        </w:rPr>
        <w:t>16 муниципал</w:t>
      </w:r>
      <w:r w:rsidR="00BE4F80" w:rsidRPr="00C47FC0">
        <w:rPr>
          <w:rFonts w:ascii="Times New Roman" w:eastAsia="Times New Roman" w:hAnsi="Times New Roman" w:cs="Times New Roman"/>
          <w:color w:val="000000"/>
          <w:sz w:val="24"/>
          <w:szCs w:val="24"/>
          <w:lang w:eastAsia="ru-RU"/>
        </w:rPr>
        <w:t>итета</w:t>
      </w:r>
      <w:r w:rsidRPr="00C47FC0">
        <w:rPr>
          <w:rFonts w:ascii="Times New Roman" w:eastAsia="Times New Roman" w:hAnsi="Times New Roman" w:cs="Times New Roman"/>
          <w:color w:val="000000"/>
          <w:sz w:val="24"/>
          <w:szCs w:val="24"/>
          <w:lang w:eastAsia="ru-RU"/>
        </w:rPr>
        <w:t>х методически</w:t>
      </w:r>
      <w:r w:rsidR="00BE4F80" w:rsidRPr="00C47FC0">
        <w:rPr>
          <w:rFonts w:ascii="Times New Roman" w:eastAsia="Times New Roman" w:hAnsi="Times New Roman" w:cs="Times New Roman"/>
          <w:color w:val="000000"/>
          <w:sz w:val="24"/>
          <w:szCs w:val="24"/>
          <w:lang w:eastAsia="ru-RU"/>
        </w:rPr>
        <w:t>е</w:t>
      </w:r>
      <w:r w:rsidRPr="00C47FC0">
        <w:rPr>
          <w:rFonts w:ascii="Times New Roman" w:eastAsia="Times New Roman" w:hAnsi="Times New Roman" w:cs="Times New Roman"/>
          <w:color w:val="000000"/>
          <w:sz w:val="24"/>
          <w:szCs w:val="24"/>
          <w:lang w:eastAsia="ru-RU"/>
        </w:rPr>
        <w:t xml:space="preserve"> служб</w:t>
      </w:r>
      <w:r w:rsidR="00BE4F80" w:rsidRPr="00C47FC0">
        <w:rPr>
          <w:rFonts w:ascii="Times New Roman" w:eastAsia="Times New Roman" w:hAnsi="Times New Roman" w:cs="Times New Roman"/>
          <w:color w:val="000000"/>
          <w:sz w:val="24"/>
          <w:szCs w:val="24"/>
          <w:lang w:eastAsia="ru-RU"/>
        </w:rPr>
        <w:t>ы</w:t>
      </w:r>
      <w:r w:rsidRPr="00C47FC0">
        <w:rPr>
          <w:rFonts w:ascii="Times New Roman" w:eastAsia="Times New Roman" w:hAnsi="Times New Roman" w:cs="Times New Roman"/>
          <w:color w:val="000000"/>
          <w:sz w:val="24"/>
          <w:szCs w:val="24"/>
          <w:lang w:eastAsia="ru-RU"/>
        </w:rPr>
        <w:t xml:space="preserve"> смогли обеспечить такую качественную содержательную экспертизу для </w:t>
      </w:r>
      <w:r w:rsidRPr="00C47FC0">
        <w:rPr>
          <w:rFonts w:ascii="Times New Roman" w:eastAsia="Times New Roman" w:hAnsi="Times New Roman" w:cs="Times New Roman"/>
          <w:b/>
          <w:color w:val="000000"/>
          <w:sz w:val="24"/>
          <w:szCs w:val="24"/>
          <w:lang w:eastAsia="ru-RU"/>
        </w:rPr>
        <w:t>всех</w:t>
      </w:r>
      <w:r w:rsidRPr="00C47FC0">
        <w:rPr>
          <w:rFonts w:ascii="Times New Roman" w:eastAsia="Times New Roman" w:hAnsi="Times New Roman" w:cs="Times New Roman"/>
          <w:color w:val="000000"/>
          <w:sz w:val="24"/>
          <w:szCs w:val="24"/>
          <w:lang w:eastAsia="ru-RU"/>
        </w:rPr>
        <w:t xml:space="preserve"> практик, заявленных от их муниципалитета в РАОП.</w:t>
      </w:r>
    </w:p>
    <w:p w:rsidR="000A6D94" w:rsidRPr="00C47FC0" w:rsidRDefault="000A6D94" w:rsidP="000871A6">
      <w:pPr>
        <w:spacing w:after="0"/>
        <w:ind w:firstLine="284"/>
        <w:rPr>
          <w:rFonts w:ascii="Times New Roman" w:hAnsi="Times New Roman" w:cs="Times New Roman"/>
          <w:sz w:val="24"/>
          <w:szCs w:val="24"/>
        </w:rPr>
      </w:pPr>
    </w:p>
    <w:p w:rsidR="00E50ADE" w:rsidRPr="00C47FC0" w:rsidRDefault="000871A6" w:rsidP="00C34946">
      <w:pPr>
        <w:pStyle w:val="2"/>
        <w:rPr>
          <w:rFonts w:eastAsia="Times New Roman"/>
        </w:rPr>
      </w:pPr>
      <w:bookmarkStart w:id="13" w:name="_Toc12473223"/>
      <w:r w:rsidRPr="00C47FC0">
        <w:rPr>
          <w:rFonts w:eastAsia="Times New Roman"/>
        </w:rPr>
        <w:lastRenderedPageBreak/>
        <w:t xml:space="preserve">5. </w:t>
      </w:r>
      <w:r w:rsidR="00236E71" w:rsidRPr="00C47FC0">
        <w:rPr>
          <w:rFonts w:eastAsia="Times New Roman"/>
        </w:rPr>
        <w:t>Итоги з</w:t>
      </w:r>
      <w:r w:rsidR="007C2018" w:rsidRPr="00C47FC0">
        <w:rPr>
          <w:rFonts w:eastAsia="Times New Roman"/>
        </w:rPr>
        <w:t>аявочной кампании в Атлас</w:t>
      </w:r>
      <w:bookmarkEnd w:id="13"/>
    </w:p>
    <w:p w:rsidR="00E50ADE" w:rsidRPr="00C47FC0" w:rsidRDefault="00E50ADE" w:rsidP="000871A6">
      <w:pPr>
        <w:spacing w:after="0"/>
        <w:ind w:firstLine="284"/>
        <w:jc w:val="center"/>
        <w:rPr>
          <w:rFonts w:ascii="Times New Roman" w:eastAsia="Times New Roman" w:hAnsi="Times New Roman" w:cs="Times New Roman"/>
          <w:b/>
          <w:color w:val="000000"/>
          <w:sz w:val="24"/>
          <w:szCs w:val="24"/>
        </w:rPr>
      </w:pPr>
    </w:p>
    <w:p w:rsidR="00236E71" w:rsidRPr="00C47FC0" w:rsidRDefault="000871A6" w:rsidP="00C34946">
      <w:pPr>
        <w:pStyle w:val="3"/>
        <w:rPr>
          <w:rFonts w:eastAsia="Times New Roman"/>
        </w:rPr>
      </w:pPr>
      <w:bookmarkStart w:id="14" w:name="_Toc12473224"/>
      <w:r w:rsidRPr="00C47FC0">
        <w:rPr>
          <w:rFonts w:eastAsia="Times New Roman"/>
        </w:rPr>
        <w:t xml:space="preserve">5.1. </w:t>
      </w:r>
      <w:r w:rsidR="00236E71" w:rsidRPr="00C47FC0">
        <w:rPr>
          <w:rFonts w:eastAsia="Times New Roman"/>
        </w:rPr>
        <w:t>Количество практик, выдвинутых на экспертизу</w:t>
      </w:r>
      <w:bookmarkEnd w:id="14"/>
    </w:p>
    <w:p w:rsidR="00177DB1" w:rsidRPr="00C47FC0" w:rsidRDefault="00177DB1" w:rsidP="00177DB1">
      <w:pPr>
        <w:spacing w:after="0"/>
        <w:ind w:firstLine="284"/>
        <w:jc w:val="right"/>
        <w:rPr>
          <w:rFonts w:ascii="Times New Roman" w:eastAsia="Times New Roman" w:hAnsi="Times New Roman" w:cs="Times New Roman"/>
          <w:color w:val="000000"/>
          <w:sz w:val="24"/>
          <w:szCs w:val="24"/>
        </w:rPr>
      </w:pPr>
      <w:r w:rsidRPr="00C47FC0">
        <w:rPr>
          <w:rFonts w:ascii="Times New Roman" w:eastAsia="Times New Roman" w:hAnsi="Times New Roman" w:cs="Times New Roman"/>
          <w:b/>
          <w:color w:val="000000"/>
          <w:sz w:val="24"/>
          <w:szCs w:val="24"/>
        </w:rPr>
        <w:t>Таблица 3</w:t>
      </w:r>
    </w:p>
    <w:tbl>
      <w:tblPr>
        <w:tblStyle w:val="a4"/>
        <w:tblW w:w="10173" w:type="dxa"/>
        <w:tblLayout w:type="fixed"/>
        <w:tblLook w:val="04A0" w:firstRow="1" w:lastRow="0" w:firstColumn="1" w:lastColumn="0" w:noHBand="0" w:noVBand="1"/>
      </w:tblPr>
      <w:tblGrid>
        <w:gridCol w:w="2802"/>
        <w:gridCol w:w="1709"/>
        <w:gridCol w:w="5662"/>
      </w:tblGrid>
      <w:tr w:rsidR="00236E71" w:rsidRPr="00C47FC0" w:rsidTr="00942C7A">
        <w:tc>
          <w:tcPr>
            <w:tcW w:w="2802" w:type="dxa"/>
            <w:shd w:val="clear" w:color="auto" w:fill="DBE5F1" w:themeFill="accent1" w:themeFillTint="33"/>
            <w:vAlign w:val="center"/>
          </w:tcPr>
          <w:p w:rsidR="00236E71" w:rsidRPr="00C47FC0" w:rsidRDefault="00236E71" w:rsidP="00942C7A">
            <w:pPr>
              <w:spacing w:after="0"/>
              <w:jc w:val="center"/>
              <w:rPr>
                <w:rFonts w:ascii="Times New Roman" w:eastAsia="Times New Roman" w:hAnsi="Times New Roman" w:cs="Times New Roman"/>
                <w:b/>
                <w:color w:val="000000"/>
                <w:sz w:val="24"/>
                <w:szCs w:val="24"/>
              </w:rPr>
            </w:pPr>
            <w:r w:rsidRPr="00C47FC0">
              <w:rPr>
                <w:rFonts w:ascii="Times New Roman" w:eastAsia="Times New Roman" w:hAnsi="Times New Roman" w:cs="Times New Roman"/>
                <w:b/>
                <w:color w:val="000000"/>
                <w:sz w:val="24"/>
                <w:szCs w:val="24"/>
              </w:rPr>
              <w:t>Количество практик, выдвинутых на экспертизу</w:t>
            </w:r>
          </w:p>
        </w:tc>
        <w:tc>
          <w:tcPr>
            <w:tcW w:w="1709" w:type="dxa"/>
            <w:shd w:val="clear" w:color="auto" w:fill="DBE5F1" w:themeFill="accent1" w:themeFillTint="33"/>
            <w:vAlign w:val="center"/>
          </w:tcPr>
          <w:p w:rsidR="00236E71" w:rsidRPr="00C47FC0" w:rsidRDefault="00236E71" w:rsidP="00942C7A">
            <w:pPr>
              <w:spacing w:after="0"/>
              <w:jc w:val="center"/>
              <w:rPr>
                <w:rFonts w:ascii="Times New Roman" w:eastAsia="Times New Roman" w:hAnsi="Times New Roman" w:cs="Times New Roman"/>
                <w:b/>
                <w:color w:val="000000"/>
                <w:sz w:val="24"/>
                <w:szCs w:val="24"/>
              </w:rPr>
            </w:pPr>
            <w:r w:rsidRPr="00C47FC0">
              <w:rPr>
                <w:rFonts w:ascii="Times New Roman" w:eastAsia="Times New Roman" w:hAnsi="Times New Roman" w:cs="Times New Roman"/>
                <w:b/>
                <w:color w:val="000000"/>
                <w:sz w:val="24"/>
                <w:szCs w:val="24"/>
              </w:rPr>
              <w:t>Количество муниципалитетов</w:t>
            </w:r>
          </w:p>
        </w:tc>
        <w:tc>
          <w:tcPr>
            <w:tcW w:w="5662" w:type="dxa"/>
            <w:shd w:val="clear" w:color="auto" w:fill="DBE5F1" w:themeFill="accent1" w:themeFillTint="33"/>
            <w:vAlign w:val="center"/>
          </w:tcPr>
          <w:p w:rsidR="00236E71" w:rsidRPr="00C47FC0" w:rsidRDefault="00236E71" w:rsidP="00942C7A">
            <w:pPr>
              <w:spacing w:after="0"/>
              <w:jc w:val="center"/>
              <w:rPr>
                <w:rFonts w:ascii="Times New Roman" w:eastAsia="Times New Roman" w:hAnsi="Times New Roman" w:cs="Times New Roman"/>
                <w:b/>
                <w:color w:val="000000"/>
                <w:sz w:val="24"/>
                <w:szCs w:val="24"/>
              </w:rPr>
            </w:pPr>
            <w:r w:rsidRPr="00C47FC0">
              <w:rPr>
                <w:rFonts w:ascii="Times New Roman" w:eastAsia="Times New Roman" w:hAnsi="Times New Roman" w:cs="Times New Roman"/>
                <w:b/>
                <w:color w:val="000000"/>
                <w:sz w:val="24"/>
                <w:szCs w:val="24"/>
              </w:rPr>
              <w:t>Муниципалитеты</w:t>
            </w:r>
          </w:p>
        </w:tc>
      </w:tr>
      <w:tr w:rsidR="00236E71" w:rsidRPr="00C47FC0" w:rsidTr="00C00C2C">
        <w:tc>
          <w:tcPr>
            <w:tcW w:w="2802" w:type="dxa"/>
          </w:tcPr>
          <w:p w:rsidR="00236E71" w:rsidRPr="00C47FC0" w:rsidRDefault="00236E71" w:rsidP="00942C7A">
            <w:pPr>
              <w:spacing w:after="0"/>
              <w:rPr>
                <w:rFonts w:ascii="Times New Roman" w:eastAsia="Times New Roman" w:hAnsi="Times New Roman" w:cs="Times New Roman"/>
                <w:color w:val="000000"/>
                <w:sz w:val="24"/>
                <w:szCs w:val="24"/>
              </w:rPr>
            </w:pPr>
            <w:r w:rsidRPr="00C47FC0">
              <w:rPr>
                <w:rFonts w:ascii="Times New Roman" w:eastAsia="Times New Roman" w:hAnsi="Times New Roman" w:cs="Times New Roman"/>
                <w:color w:val="000000"/>
                <w:sz w:val="24"/>
                <w:szCs w:val="24"/>
              </w:rPr>
              <w:t>Муниципалитеты, которые заявили в Атлас более 50 практик</w:t>
            </w:r>
          </w:p>
        </w:tc>
        <w:tc>
          <w:tcPr>
            <w:tcW w:w="1709" w:type="dxa"/>
          </w:tcPr>
          <w:p w:rsidR="00236E71" w:rsidRPr="00C47FC0" w:rsidRDefault="00236E71" w:rsidP="00942C7A">
            <w:pPr>
              <w:spacing w:after="0"/>
              <w:jc w:val="center"/>
              <w:rPr>
                <w:rFonts w:ascii="Times New Roman" w:eastAsia="Times New Roman" w:hAnsi="Times New Roman" w:cs="Times New Roman"/>
                <w:color w:val="000000"/>
                <w:sz w:val="24"/>
                <w:szCs w:val="24"/>
              </w:rPr>
            </w:pPr>
            <w:r w:rsidRPr="00C47FC0">
              <w:rPr>
                <w:rFonts w:ascii="Times New Roman" w:eastAsia="Times New Roman" w:hAnsi="Times New Roman" w:cs="Times New Roman"/>
                <w:color w:val="000000"/>
                <w:sz w:val="24"/>
                <w:szCs w:val="24"/>
              </w:rPr>
              <w:t>3</w:t>
            </w:r>
          </w:p>
        </w:tc>
        <w:tc>
          <w:tcPr>
            <w:tcW w:w="5662" w:type="dxa"/>
          </w:tcPr>
          <w:p w:rsidR="00236E71" w:rsidRPr="00C47FC0" w:rsidRDefault="00236E71" w:rsidP="0032514F">
            <w:pPr>
              <w:spacing w:after="0"/>
              <w:rPr>
                <w:rFonts w:ascii="Times New Roman" w:eastAsia="Times New Roman" w:hAnsi="Times New Roman" w:cs="Times New Roman"/>
                <w:color w:val="000000"/>
                <w:sz w:val="24"/>
                <w:szCs w:val="24"/>
              </w:rPr>
            </w:pPr>
            <w:r w:rsidRPr="00C47FC0">
              <w:rPr>
                <w:rFonts w:ascii="Times New Roman" w:eastAsia="Times New Roman" w:hAnsi="Times New Roman" w:cs="Times New Roman"/>
                <w:color w:val="000000"/>
                <w:sz w:val="24"/>
                <w:szCs w:val="24"/>
              </w:rPr>
              <w:t>г</w:t>
            </w:r>
            <w:r w:rsidR="0032514F" w:rsidRPr="00C47FC0">
              <w:rPr>
                <w:rFonts w:ascii="Times New Roman" w:eastAsia="Times New Roman" w:hAnsi="Times New Roman" w:cs="Times New Roman"/>
                <w:color w:val="000000"/>
                <w:sz w:val="24"/>
                <w:szCs w:val="24"/>
              </w:rPr>
              <w:t>орода</w:t>
            </w:r>
            <w:r w:rsidRPr="00C47FC0">
              <w:rPr>
                <w:rFonts w:ascii="Times New Roman" w:eastAsia="Times New Roman" w:hAnsi="Times New Roman" w:cs="Times New Roman"/>
                <w:color w:val="000000"/>
                <w:sz w:val="24"/>
                <w:szCs w:val="24"/>
              </w:rPr>
              <w:t xml:space="preserve"> Ачинск, Красноярск, Норильск</w:t>
            </w:r>
          </w:p>
        </w:tc>
      </w:tr>
      <w:tr w:rsidR="00236E71" w:rsidRPr="00C47FC0" w:rsidTr="00C00C2C">
        <w:tc>
          <w:tcPr>
            <w:tcW w:w="2802" w:type="dxa"/>
          </w:tcPr>
          <w:p w:rsidR="00236E71" w:rsidRPr="00C47FC0" w:rsidRDefault="00236E71" w:rsidP="00942C7A">
            <w:pPr>
              <w:spacing w:after="0"/>
              <w:rPr>
                <w:rFonts w:ascii="Times New Roman" w:eastAsia="Times New Roman" w:hAnsi="Times New Roman" w:cs="Times New Roman"/>
                <w:color w:val="000000"/>
                <w:sz w:val="24"/>
                <w:szCs w:val="24"/>
              </w:rPr>
            </w:pPr>
            <w:r w:rsidRPr="00C47FC0">
              <w:rPr>
                <w:rFonts w:ascii="Times New Roman" w:eastAsia="Times New Roman" w:hAnsi="Times New Roman" w:cs="Times New Roman"/>
                <w:color w:val="000000"/>
                <w:sz w:val="24"/>
                <w:szCs w:val="24"/>
              </w:rPr>
              <w:t>Муниципалитеты, которые заявили в Атлас от 20 до 50 практик</w:t>
            </w:r>
          </w:p>
        </w:tc>
        <w:tc>
          <w:tcPr>
            <w:tcW w:w="1709" w:type="dxa"/>
          </w:tcPr>
          <w:p w:rsidR="00236E71" w:rsidRPr="00C47FC0" w:rsidRDefault="00236E71" w:rsidP="00942C7A">
            <w:pPr>
              <w:spacing w:after="0"/>
              <w:jc w:val="center"/>
              <w:rPr>
                <w:rFonts w:ascii="Times New Roman" w:eastAsia="Times New Roman" w:hAnsi="Times New Roman" w:cs="Times New Roman"/>
                <w:color w:val="000000"/>
                <w:sz w:val="24"/>
                <w:szCs w:val="24"/>
              </w:rPr>
            </w:pPr>
            <w:r w:rsidRPr="00C47FC0">
              <w:rPr>
                <w:rFonts w:ascii="Times New Roman" w:eastAsia="Times New Roman" w:hAnsi="Times New Roman" w:cs="Times New Roman"/>
                <w:color w:val="000000"/>
                <w:sz w:val="24"/>
                <w:szCs w:val="24"/>
              </w:rPr>
              <w:t>19</w:t>
            </w:r>
          </w:p>
        </w:tc>
        <w:tc>
          <w:tcPr>
            <w:tcW w:w="5662" w:type="dxa"/>
          </w:tcPr>
          <w:p w:rsidR="00236E71" w:rsidRPr="00C47FC0" w:rsidRDefault="00236E71" w:rsidP="0032514F">
            <w:pPr>
              <w:spacing w:after="0"/>
              <w:rPr>
                <w:rFonts w:ascii="Times New Roman" w:eastAsia="Times New Roman" w:hAnsi="Times New Roman" w:cs="Times New Roman"/>
                <w:color w:val="000000"/>
                <w:sz w:val="24"/>
                <w:szCs w:val="24"/>
              </w:rPr>
            </w:pPr>
            <w:r w:rsidRPr="00C47FC0">
              <w:rPr>
                <w:rFonts w:ascii="Times New Roman" w:eastAsia="Times New Roman" w:hAnsi="Times New Roman" w:cs="Times New Roman"/>
                <w:color w:val="000000"/>
                <w:sz w:val="24"/>
                <w:szCs w:val="24"/>
              </w:rPr>
              <w:t>г</w:t>
            </w:r>
            <w:r w:rsidR="0032514F" w:rsidRPr="00C47FC0">
              <w:rPr>
                <w:rFonts w:ascii="Times New Roman" w:eastAsia="Times New Roman" w:hAnsi="Times New Roman" w:cs="Times New Roman"/>
                <w:color w:val="000000"/>
                <w:sz w:val="24"/>
                <w:szCs w:val="24"/>
              </w:rPr>
              <w:t>орода</w:t>
            </w:r>
            <w:r w:rsidRPr="00C47FC0">
              <w:rPr>
                <w:rFonts w:ascii="Times New Roman" w:eastAsia="Times New Roman" w:hAnsi="Times New Roman" w:cs="Times New Roman"/>
                <w:color w:val="000000"/>
                <w:sz w:val="24"/>
                <w:szCs w:val="24"/>
              </w:rPr>
              <w:t xml:space="preserve"> Дивногорск, Канск, </w:t>
            </w:r>
            <w:proofErr w:type="spellStart"/>
            <w:r w:rsidRPr="00C47FC0">
              <w:rPr>
                <w:rFonts w:ascii="Times New Roman" w:eastAsia="Times New Roman" w:hAnsi="Times New Roman" w:cs="Times New Roman"/>
                <w:color w:val="000000"/>
                <w:sz w:val="24"/>
                <w:szCs w:val="24"/>
              </w:rPr>
              <w:t>Лесосибирск</w:t>
            </w:r>
            <w:proofErr w:type="spellEnd"/>
            <w:r w:rsidRPr="00C47FC0">
              <w:rPr>
                <w:rFonts w:ascii="Times New Roman" w:eastAsia="Times New Roman" w:hAnsi="Times New Roman" w:cs="Times New Roman"/>
                <w:color w:val="000000"/>
                <w:sz w:val="24"/>
                <w:szCs w:val="24"/>
              </w:rPr>
              <w:t xml:space="preserve">, Минусинск, Назарово, Сосновоборск, Железногорск, Зеленогорск, </w:t>
            </w:r>
            <w:proofErr w:type="spellStart"/>
            <w:r w:rsidRPr="00C47FC0">
              <w:rPr>
                <w:rFonts w:ascii="Times New Roman" w:eastAsia="Times New Roman" w:hAnsi="Times New Roman" w:cs="Times New Roman"/>
                <w:color w:val="000000"/>
                <w:sz w:val="24"/>
                <w:szCs w:val="24"/>
              </w:rPr>
              <w:t>Балахтинский</w:t>
            </w:r>
            <w:proofErr w:type="spellEnd"/>
            <w:r w:rsidRPr="00C47FC0">
              <w:rPr>
                <w:rFonts w:ascii="Times New Roman" w:eastAsia="Times New Roman" w:hAnsi="Times New Roman" w:cs="Times New Roman"/>
                <w:color w:val="000000"/>
                <w:sz w:val="24"/>
                <w:szCs w:val="24"/>
              </w:rPr>
              <w:t xml:space="preserve">, Дзержинский, </w:t>
            </w:r>
            <w:proofErr w:type="spellStart"/>
            <w:r w:rsidRPr="00C47FC0">
              <w:rPr>
                <w:rFonts w:ascii="Times New Roman" w:eastAsia="Times New Roman" w:hAnsi="Times New Roman" w:cs="Times New Roman"/>
                <w:color w:val="000000"/>
                <w:sz w:val="24"/>
                <w:szCs w:val="24"/>
              </w:rPr>
              <w:t>Ермаковский</w:t>
            </w:r>
            <w:proofErr w:type="spellEnd"/>
            <w:r w:rsidRPr="00C47FC0">
              <w:rPr>
                <w:rFonts w:ascii="Times New Roman" w:eastAsia="Times New Roman" w:hAnsi="Times New Roman" w:cs="Times New Roman"/>
                <w:color w:val="000000"/>
                <w:sz w:val="24"/>
                <w:szCs w:val="24"/>
              </w:rPr>
              <w:t xml:space="preserve">, </w:t>
            </w:r>
            <w:proofErr w:type="spellStart"/>
            <w:r w:rsidRPr="00C47FC0">
              <w:rPr>
                <w:rFonts w:ascii="Times New Roman" w:eastAsia="Times New Roman" w:hAnsi="Times New Roman" w:cs="Times New Roman"/>
                <w:color w:val="000000"/>
                <w:sz w:val="24"/>
                <w:szCs w:val="24"/>
              </w:rPr>
              <w:t>Казачинский</w:t>
            </w:r>
            <w:proofErr w:type="spellEnd"/>
            <w:r w:rsidRPr="00C47FC0">
              <w:rPr>
                <w:rFonts w:ascii="Times New Roman" w:eastAsia="Times New Roman" w:hAnsi="Times New Roman" w:cs="Times New Roman"/>
                <w:color w:val="000000"/>
                <w:sz w:val="24"/>
                <w:szCs w:val="24"/>
              </w:rPr>
              <w:t xml:space="preserve">, </w:t>
            </w:r>
            <w:proofErr w:type="spellStart"/>
            <w:r w:rsidRPr="00C47FC0">
              <w:rPr>
                <w:rFonts w:ascii="Times New Roman" w:eastAsia="Times New Roman" w:hAnsi="Times New Roman" w:cs="Times New Roman"/>
                <w:color w:val="000000"/>
                <w:sz w:val="24"/>
                <w:szCs w:val="24"/>
              </w:rPr>
              <w:t>Краснотуранский</w:t>
            </w:r>
            <w:proofErr w:type="spellEnd"/>
            <w:r w:rsidRPr="00C47FC0">
              <w:rPr>
                <w:rFonts w:ascii="Times New Roman" w:eastAsia="Times New Roman" w:hAnsi="Times New Roman" w:cs="Times New Roman"/>
                <w:color w:val="000000"/>
                <w:sz w:val="24"/>
                <w:szCs w:val="24"/>
              </w:rPr>
              <w:t xml:space="preserve">, </w:t>
            </w:r>
            <w:proofErr w:type="spellStart"/>
            <w:r w:rsidRPr="00C47FC0">
              <w:rPr>
                <w:rFonts w:ascii="Times New Roman" w:eastAsia="Times New Roman" w:hAnsi="Times New Roman" w:cs="Times New Roman"/>
                <w:color w:val="000000"/>
                <w:sz w:val="24"/>
                <w:szCs w:val="24"/>
              </w:rPr>
              <w:t>Курагинский</w:t>
            </w:r>
            <w:proofErr w:type="spellEnd"/>
            <w:r w:rsidRPr="00C47FC0">
              <w:rPr>
                <w:rFonts w:ascii="Times New Roman" w:eastAsia="Times New Roman" w:hAnsi="Times New Roman" w:cs="Times New Roman"/>
                <w:color w:val="000000"/>
                <w:sz w:val="24"/>
                <w:szCs w:val="24"/>
              </w:rPr>
              <w:t xml:space="preserve">, </w:t>
            </w:r>
            <w:proofErr w:type="spellStart"/>
            <w:r w:rsidRPr="00C47FC0">
              <w:rPr>
                <w:rFonts w:ascii="Times New Roman" w:eastAsia="Times New Roman" w:hAnsi="Times New Roman" w:cs="Times New Roman"/>
                <w:color w:val="000000"/>
                <w:sz w:val="24"/>
                <w:szCs w:val="24"/>
              </w:rPr>
              <w:t>Нижнеингашский</w:t>
            </w:r>
            <w:proofErr w:type="spellEnd"/>
            <w:r w:rsidRPr="00C47FC0">
              <w:rPr>
                <w:rFonts w:ascii="Times New Roman" w:eastAsia="Times New Roman" w:hAnsi="Times New Roman" w:cs="Times New Roman"/>
                <w:color w:val="000000"/>
                <w:sz w:val="24"/>
                <w:szCs w:val="24"/>
              </w:rPr>
              <w:t xml:space="preserve">, </w:t>
            </w:r>
            <w:proofErr w:type="spellStart"/>
            <w:r w:rsidRPr="00C47FC0">
              <w:rPr>
                <w:rFonts w:ascii="Times New Roman" w:eastAsia="Times New Roman" w:hAnsi="Times New Roman" w:cs="Times New Roman"/>
                <w:color w:val="000000"/>
                <w:sz w:val="24"/>
                <w:szCs w:val="24"/>
              </w:rPr>
              <w:t>Новоселовский</w:t>
            </w:r>
            <w:proofErr w:type="spellEnd"/>
            <w:r w:rsidRPr="00C47FC0">
              <w:rPr>
                <w:rFonts w:ascii="Times New Roman" w:eastAsia="Times New Roman" w:hAnsi="Times New Roman" w:cs="Times New Roman"/>
                <w:color w:val="000000"/>
                <w:sz w:val="24"/>
                <w:szCs w:val="24"/>
              </w:rPr>
              <w:t xml:space="preserve">, </w:t>
            </w:r>
            <w:proofErr w:type="spellStart"/>
            <w:r w:rsidRPr="00C47FC0">
              <w:rPr>
                <w:rFonts w:ascii="Times New Roman" w:eastAsia="Times New Roman" w:hAnsi="Times New Roman" w:cs="Times New Roman"/>
                <w:color w:val="000000"/>
                <w:sz w:val="24"/>
                <w:szCs w:val="24"/>
              </w:rPr>
              <w:t>Тасеевский</w:t>
            </w:r>
            <w:proofErr w:type="spellEnd"/>
            <w:r w:rsidRPr="00C47FC0">
              <w:rPr>
                <w:rFonts w:ascii="Times New Roman" w:eastAsia="Times New Roman" w:hAnsi="Times New Roman" w:cs="Times New Roman"/>
                <w:color w:val="000000"/>
                <w:sz w:val="24"/>
                <w:szCs w:val="24"/>
              </w:rPr>
              <w:t xml:space="preserve">, </w:t>
            </w:r>
            <w:proofErr w:type="spellStart"/>
            <w:r w:rsidRPr="00C47FC0">
              <w:rPr>
                <w:rFonts w:ascii="Times New Roman" w:eastAsia="Times New Roman" w:hAnsi="Times New Roman" w:cs="Times New Roman"/>
                <w:color w:val="000000"/>
                <w:sz w:val="24"/>
                <w:szCs w:val="24"/>
              </w:rPr>
              <w:t>Ужурский</w:t>
            </w:r>
            <w:proofErr w:type="spellEnd"/>
            <w:r w:rsidRPr="00C47FC0">
              <w:rPr>
                <w:rFonts w:ascii="Times New Roman" w:eastAsia="Times New Roman" w:hAnsi="Times New Roman" w:cs="Times New Roman"/>
                <w:color w:val="000000"/>
                <w:sz w:val="24"/>
                <w:szCs w:val="24"/>
              </w:rPr>
              <w:t xml:space="preserve">, </w:t>
            </w:r>
            <w:proofErr w:type="spellStart"/>
            <w:r w:rsidRPr="00C47FC0">
              <w:rPr>
                <w:rFonts w:ascii="Times New Roman" w:eastAsia="Times New Roman" w:hAnsi="Times New Roman" w:cs="Times New Roman"/>
                <w:color w:val="000000"/>
                <w:sz w:val="24"/>
                <w:szCs w:val="24"/>
              </w:rPr>
              <w:t>Уярский</w:t>
            </w:r>
            <w:proofErr w:type="spellEnd"/>
            <w:r w:rsidR="0032514F" w:rsidRPr="00C47FC0">
              <w:rPr>
                <w:rFonts w:ascii="Times New Roman" w:eastAsia="Times New Roman" w:hAnsi="Times New Roman" w:cs="Times New Roman"/>
                <w:color w:val="000000"/>
                <w:sz w:val="24"/>
                <w:szCs w:val="24"/>
              </w:rPr>
              <w:t xml:space="preserve"> районы</w:t>
            </w:r>
          </w:p>
        </w:tc>
      </w:tr>
      <w:tr w:rsidR="00236E71" w:rsidRPr="00C47FC0" w:rsidTr="00C00C2C">
        <w:tc>
          <w:tcPr>
            <w:tcW w:w="2802" w:type="dxa"/>
          </w:tcPr>
          <w:p w:rsidR="00236E71" w:rsidRPr="00C47FC0" w:rsidRDefault="00236E71" w:rsidP="00942C7A">
            <w:pPr>
              <w:spacing w:after="0"/>
              <w:rPr>
                <w:rFonts w:ascii="Times New Roman" w:eastAsia="Times New Roman" w:hAnsi="Times New Roman" w:cs="Times New Roman"/>
                <w:color w:val="000000"/>
                <w:sz w:val="24"/>
                <w:szCs w:val="24"/>
              </w:rPr>
            </w:pPr>
            <w:r w:rsidRPr="00C47FC0">
              <w:rPr>
                <w:rFonts w:ascii="Times New Roman" w:eastAsia="Times New Roman" w:hAnsi="Times New Roman" w:cs="Times New Roman"/>
                <w:color w:val="000000"/>
                <w:sz w:val="24"/>
                <w:szCs w:val="24"/>
              </w:rPr>
              <w:t>Муниципалитеты, которые заявили в Атлас от 10 до 20 практик</w:t>
            </w:r>
          </w:p>
        </w:tc>
        <w:tc>
          <w:tcPr>
            <w:tcW w:w="1709" w:type="dxa"/>
          </w:tcPr>
          <w:p w:rsidR="00236E71" w:rsidRPr="00C47FC0" w:rsidRDefault="00236E71" w:rsidP="00942C7A">
            <w:pPr>
              <w:spacing w:after="0"/>
              <w:jc w:val="center"/>
              <w:rPr>
                <w:rFonts w:ascii="Times New Roman" w:eastAsia="Times New Roman" w:hAnsi="Times New Roman" w:cs="Times New Roman"/>
                <w:color w:val="000000"/>
                <w:sz w:val="24"/>
                <w:szCs w:val="24"/>
              </w:rPr>
            </w:pPr>
            <w:r w:rsidRPr="00C47FC0">
              <w:rPr>
                <w:rFonts w:ascii="Times New Roman" w:eastAsia="Times New Roman" w:hAnsi="Times New Roman" w:cs="Times New Roman"/>
                <w:color w:val="000000"/>
                <w:sz w:val="24"/>
                <w:szCs w:val="24"/>
              </w:rPr>
              <w:t>11</w:t>
            </w:r>
          </w:p>
        </w:tc>
        <w:tc>
          <w:tcPr>
            <w:tcW w:w="5662" w:type="dxa"/>
          </w:tcPr>
          <w:p w:rsidR="00236E71" w:rsidRPr="00C47FC0" w:rsidRDefault="00236E71" w:rsidP="0032514F">
            <w:pPr>
              <w:spacing w:after="0"/>
              <w:rPr>
                <w:rFonts w:ascii="Times New Roman" w:eastAsia="Times New Roman" w:hAnsi="Times New Roman" w:cs="Times New Roman"/>
                <w:color w:val="000000"/>
                <w:sz w:val="24"/>
                <w:szCs w:val="24"/>
              </w:rPr>
            </w:pPr>
            <w:r w:rsidRPr="00C47FC0">
              <w:rPr>
                <w:rFonts w:ascii="Times New Roman" w:eastAsia="Times New Roman" w:hAnsi="Times New Roman" w:cs="Times New Roman"/>
                <w:color w:val="000000"/>
                <w:sz w:val="24"/>
                <w:szCs w:val="24"/>
              </w:rPr>
              <w:t xml:space="preserve">г. Енисейск, </w:t>
            </w:r>
            <w:proofErr w:type="spellStart"/>
            <w:r w:rsidRPr="00C47FC0">
              <w:rPr>
                <w:rFonts w:ascii="Times New Roman" w:eastAsia="Times New Roman" w:hAnsi="Times New Roman" w:cs="Times New Roman"/>
                <w:color w:val="000000"/>
                <w:sz w:val="24"/>
                <w:szCs w:val="24"/>
              </w:rPr>
              <w:t>Абанский</w:t>
            </w:r>
            <w:proofErr w:type="spellEnd"/>
            <w:r w:rsidRPr="00C47FC0">
              <w:rPr>
                <w:rFonts w:ascii="Times New Roman" w:eastAsia="Times New Roman" w:hAnsi="Times New Roman" w:cs="Times New Roman"/>
                <w:color w:val="000000"/>
                <w:sz w:val="24"/>
                <w:szCs w:val="24"/>
              </w:rPr>
              <w:t xml:space="preserve">, </w:t>
            </w:r>
            <w:proofErr w:type="spellStart"/>
            <w:r w:rsidRPr="00C47FC0">
              <w:rPr>
                <w:rFonts w:ascii="Times New Roman" w:eastAsia="Times New Roman" w:hAnsi="Times New Roman" w:cs="Times New Roman"/>
                <w:color w:val="000000"/>
                <w:sz w:val="24"/>
                <w:szCs w:val="24"/>
              </w:rPr>
              <w:t>Ачинский</w:t>
            </w:r>
            <w:proofErr w:type="spellEnd"/>
            <w:r w:rsidRPr="00C47FC0">
              <w:rPr>
                <w:rFonts w:ascii="Times New Roman" w:eastAsia="Times New Roman" w:hAnsi="Times New Roman" w:cs="Times New Roman"/>
                <w:color w:val="000000"/>
                <w:sz w:val="24"/>
                <w:szCs w:val="24"/>
              </w:rPr>
              <w:t xml:space="preserve">, </w:t>
            </w:r>
            <w:proofErr w:type="spellStart"/>
            <w:r w:rsidRPr="00C47FC0">
              <w:rPr>
                <w:rFonts w:ascii="Times New Roman" w:eastAsia="Times New Roman" w:hAnsi="Times New Roman" w:cs="Times New Roman"/>
                <w:color w:val="000000"/>
                <w:sz w:val="24"/>
                <w:szCs w:val="24"/>
              </w:rPr>
              <w:t>Боготольский</w:t>
            </w:r>
            <w:proofErr w:type="spellEnd"/>
            <w:r w:rsidRPr="00C47FC0">
              <w:rPr>
                <w:rFonts w:ascii="Times New Roman" w:eastAsia="Times New Roman" w:hAnsi="Times New Roman" w:cs="Times New Roman"/>
                <w:color w:val="000000"/>
                <w:sz w:val="24"/>
                <w:szCs w:val="24"/>
              </w:rPr>
              <w:t xml:space="preserve">, Енисейский, </w:t>
            </w:r>
            <w:proofErr w:type="spellStart"/>
            <w:r w:rsidRPr="00C47FC0">
              <w:rPr>
                <w:rFonts w:ascii="Times New Roman" w:eastAsia="Times New Roman" w:hAnsi="Times New Roman" w:cs="Times New Roman"/>
                <w:color w:val="000000"/>
                <w:sz w:val="24"/>
                <w:szCs w:val="24"/>
              </w:rPr>
              <w:t>Ирбейский</w:t>
            </w:r>
            <w:proofErr w:type="spellEnd"/>
            <w:r w:rsidRPr="00C47FC0">
              <w:rPr>
                <w:rFonts w:ascii="Times New Roman" w:eastAsia="Times New Roman" w:hAnsi="Times New Roman" w:cs="Times New Roman"/>
                <w:color w:val="000000"/>
                <w:sz w:val="24"/>
                <w:szCs w:val="24"/>
              </w:rPr>
              <w:t xml:space="preserve">, </w:t>
            </w:r>
            <w:proofErr w:type="spellStart"/>
            <w:r w:rsidRPr="00C47FC0">
              <w:rPr>
                <w:rFonts w:ascii="Times New Roman" w:eastAsia="Times New Roman" w:hAnsi="Times New Roman" w:cs="Times New Roman"/>
                <w:color w:val="000000"/>
                <w:sz w:val="24"/>
                <w:szCs w:val="24"/>
              </w:rPr>
              <w:t>Кежемский</w:t>
            </w:r>
            <w:proofErr w:type="spellEnd"/>
            <w:r w:rsidRPr="00C47FC0">
              <w:rPr>
                <w:rFonts w:ascii="Times New Roman" w:eastAsia="Times New Roman" w:hAnsi="Times New Roman" w:cs="Times New Roman"/>
                <w:color w:val="000000"/>
                <w:sz w:val="24"/>
                <w:szCs w:val="24"/>
              </w:rPr>
              <w:t xml:space="preserve">, Назаровский, Саянский, </w:t>
            </w:r>
            <w:proofErr w:type="spellStart"/>
            <w:r w:rsidRPr="00C47FC0">
              <w:rPr>
                <w:rFonts w:ascii="Times New Roman" w:eastAsia="Times New Roman" w:hAnsi="Times New Roman" w:cs="Times New Roman"/>
                <w:color w:val="000000"/>
                <w:sz w:val="24"/>
                <w:szCs w:val="24"/>
              </w:rPr>
              <w:t>Шарыповский</w:t>
            </w:r>
            <w:proofErr w:type="spellEnd"/>
            <w:r w:rsidRPr="00C47FC0">
              <w:rPr>
                <w:rFonts w:ascii="Times New Roman" w:eastAsia="Times New Roman" w:hAnsi="Times New Roman" w:cs="Times New Roman"/>
                <w:color w:val="000000"/>
                <w:sz w:val="24"/>
                <w:szCs w:val="24"/>
              </w:rPr>
              <w:t xml:space="preserve">, </w:t>
            </w:r>
            <w:proofErr w:type="spellStart"/>
            <w:r w:rsidRPr="00C47FC0">
              <w:rPr>
                <w:rFonts w:ascii="Times New Roman" w:eastAsia="Times New Roman" w:hAnsi="Times New Roman" w:cs="Times New Roman"/>
                <w:color w:val="000000"/>
                <w:sz w:val="24"/>
                <w:szCs w:val="24"/>
              </w:rPr>
              <w:t>Шушенский</w:t>
            </w:r>
            <w:proofErr w:type="spellEnd"/>
            <w:r w:rsidR="0032514F" w:rsidRPr="00C47FC0">
              <w:rPr>
                <w:rFonts w:ascii="Times New Roman" w:eastAsia="Times New Roman" w:hAnsi="Times New Roman" w:cs="Times New Roman"/>
                <w:color w:val="000000"/>
                <w:sz w:val="24"/>
                <w:szCs w:val="24"/>
              </w:rPr>
              <w:t xml:space="preserve"> районы</w:t>
            </w:r>
          </w:p>
        </w:tc>
      </w:tr>
      <w:tr w:rsidR="00236E71" w:rsidRPr="00C47FC0" w:rsidTr="00C00C2C">
        <w:tc>
          <w:tcPr>
            <w:tcW w:w="2802" w:type="dxa"/>
          </w:tcPr>
          <w:p w:rsidR="00236E71" w:rsidRPr="00C47FC0" w:rsidRDefault="00236E71" w:rsidP="00942C7A">
            <w:pPr>
              <w:spacing w:after="0"/>
              <w:rPr>
                <w:rFonts w:ascii="Times New Roman" w:eastAsia="Times New Roman" w:hAnsi="Times New Roman" w:cs="Times New Roman"/>
                <w:color w:val="000000"/>
                <w:sz w:val="24"/>
                <w:szCs w:val="24"/>
              </w:rPr>
            </w:pPr>
            <w:r w:rsidRPr="00C47FC0">
              <w:rPr>
                <w:rFonts w:ascii="Times New Roman" w:eastAsia="Times New Roman" w:hAnsi="Times New Roman" w:cs="Times New Roman"/>
                <w:color w:val="000000"/>
                <w:sz w:val="24"/>
                <w:szCs w:val="24"/>
              </w:rPr>
              <w:t>Муниципалитеты, которые заявили в Атлас от 1 до 10 практик</w:t>
            </w:r>
          </w:p>
        </w:tc>
        <w:tc>
          <w:tcPr>
            <w:tcW w:w="1709" w:type="dxa"/>
          </w:tcPr>
          <w:p w:rsidR="00236E71" w:rsidRPr="00C47FC0" w:rsidRDefault="00236E71" w:rsidP="00942C7A">
            <w:pPr>
              <w:spacing w:after="0"/>
              <w:jc w:val="center"/>
              <w:rPr>
                <w:rFonts w:ascii="Times New Roman" w:eastAsia="Times New Roman" w:hAnsi="Times New Roman" w:cs="Times New Roman"/>
                <w:color w:val="000000"/>
                <w:sz w:val="24"/>
                <w:szCs w:val="24"/>
              </w:rPr>
            </w:pPr>
            <w:r w:rsidRPr="00C47FC0">
              <w:rPr>
                <w:rFonts w:ascii="Times New Roman" w:eastAsia="Times New Roman" w:hAnsi="Times New Roman" w:cs="Times New Roman"/>
                <w:color w:val="000000"/>
                <w:sz w:val="24"/>
                <w:szCs w:val="24"/>
              </w:rPr>
              <w:t>20</w:t>
            </w:r>
          </w:p>
        </w:tc>
        <w:tc>
          <w:tcPr>
            <w:tcW w:w="5662" w:type="dxa"/>
          </w:tcPr>
          <w:p w:rsidR="00236E71" w:rsidRPr="00C47FC0" w:rsidRDefault="00236E71" w:rsidP="0032514F">
            <w:pPr>
              <w:spacing w:after="0"/>
              <w:rPr>
                <w:rFonts w:ascii="Times New Roman" w:eastAsia="Times New Roman" w:hAnsi="Times New Roman" w:cs="Times New Roman"/>
                <w:color w:val="000000"/>
                <w:sz w:val="24"/>
                <w:szCs w:val="24"/>
              </w:rPr>
            </w:pPr>
            <w:r w:rsidRPr="00C47FC0">
              <w:rPr>
                <w:rFonts w:ascii="Times New Roman" w:eastAsia="Times New Roman" w:hAnsi="Times New Roman" w:cs="Times New Roman"/>
                <w:color w:val="000000"/>
                <w:sz w:val="24"/>
                <w:szCs w:val="24"/>
              </w:rPr>
              <w:t>г</w:t>
            </w:r>
            <w:r w:rsidR="0032514F" w:rsidRPr="00C47FC0">
              <w:rPr>
                <w:rFonts w:ascii="Times New Roman" w:eastAsia="Times New Roman" w:hAnsi="Times New Roman" w:cs="Times New Roman"/>
                <w:color w:val="000000"/>
                <w:sz w:val="24"/>
                <w:szCs w:val="24"/>
              </w:rPr>
              <w:t>орода</w:t>
            </w:r>
            <w:r w:rsidRPr="00C47FC0">
              <w:rPr>
                <w:rFonts w:ascii="Times New Roman" w:eastAsia="Times New Roman" w:hAnsi="Times New Roman" w:cs="Times New Roman"/>
                <w:color w:val="000000"/>
                <w:sz w:val="24"/>
                <w:szCs w:val="24"/>
              </w:rPr>
              <w:t xml:space="preserve"> Боготол, Бородино, Шарыпово,  </w:t>
            </w:r>
            <w:proofErr w:type="spellStart"/>
            <w:r w:rsidRPr="00C47FC0">
              <w:rPr>
                <w:rFonts w:ascii="Times New Roman" w:eastAsia="Times New Roman" w:hAnsi="Times New Roman" w:cs="Times New Roman"/>
                <w:color w:val="000000"/>
                <w:sz w:val="24"/>
                <w:szCs w:val="24"/>
              </w:rPr>
              <w:t>Бирилюсский</w:t>
            </w:r>
            <w:proofErr w:type="spellEnd"/>
            <w:r w:rsidRPr="00C47FC0">
              <w:rPr>
                <w:rFonts w:ascii="Times New Roman" w:eastAsia="Times New Roman" w:hAnsi="Times New Roman" w:cs="Times New Roman"/>
                <w:color w:val="000000"/>
                <w:sz w:val="24"/>
                <w:szCs w:val="24"/>
              </w:rPr>
              <w:t>,</w:t>
            </w:r>
            <w:r w:rsidR="0032514F" w:rsidRPr="00C47FC0">
              <w:rPr>
                <w:rFonts w:ascii="Times New Roman" w:eastAsia="Times New Roman" w:hAnsi="Times New Roman" w:cs="Times New Roman"/>
                <w:color w:val="000000"/>
                <w:sz w:val="24"/>
                <w:szCs w:val="24"/>
              </w:rPr>
              <w:t xml:space="preserve"> </w:t>
            </w:r>
            <w:proofErr w:type="spellStart"/>
            <w:r w:rsidRPr="00C47FC0">
              <w:rPr>
                <w:rFonts w:ascii="Times New Roman" w:eastAsia="Times New Roman" w:hAnsi="Times New Roman" w:cs="Times New Roman"/>
                <w:color w:val="000000"/>
                <w:sz w:val="24"/>
                <w:szCs w:val="24"/>
              </w:rPr>
              <w:t>Большемуртинский</w:t>
            </w:r>
            <w:proofErr w:type="spellEnd"/>
            <w:r w:rsidRPr="00C47FC0">
              <w:rPr>
                <w:rFonts w:ascii="Times New Roman" w:eastAsia="Times New Roman" w:hAnsi="Times New Roman" w:cs="Times New Roman"/>
                <w:color w:val="000000"/>
                <w:sz w:val="24"/>
                <w:szCs w:val="24"/>
              </w:rPr>
              <w:t xml:space="preserve">, </w:t>
            </w:r>
            <w:proofErr w:type="spellStart"/>
            <w:r w:rsidRPr="00C47FC0">
              <w:rPr>
                <w:rFonts w:ascii="Times New Roman" w:eastAsia="Times New Roman" w:hAnsi="Times New Roman" w:cs="Times New Roman"/>
                <w:color w:val="000000"/>
                <w:sz w:val="24"/>
                <w:szCs w:val="24"/>
              </w:rPr>
              <w:t>Большеулуйский</w:t>
            </w:r>
            <w:proofErr w:type="spellEnd"/>
            <w:r w:rsidRPr="00C47FC0">
              <w:rPr>
                <w:rFonts w:ascii="Times New Roman" w:eastAsia="Times New Roman" w:hAnsi="Times New Roman" w:cs="Times New Roman"/>
                <w:color w:val="000000"/>
                <w:sz w:val="24"/>
                <w:szCs w:val="24"/>
              </w:rPr>
              <w:t xml:space="preserve">, </w:t>
            </w:r>
            <w:proofErr w:type="spellStart"/>
            <w:r w:rsidRPr="00C47FC0">
              <w:rPr>
                <w:rFonts w:ascii="Times New Roman" w:eastAsia="Times New Roman" w:hAnsi="Times New Roman" w:cs="Times New Roman"/>
                <w:color w:val="000000"/>
                <w:sz w:val="24"/>
                <w:szCs w:val="24"/>
              </w:rPr>
              <w:t>Емельяновский</w:t>
            </w:r>
            <w:proofErr w:type="spellEnd"/>
            <w:r w:rsidRPr="00C47FC0">
              <w:rPr>
                <w:rFonts w:ascii="Times New Roman" w:eastAsia="Times New Roman" w:hAnsi="Times New Roman" w:cs="Times New Roman"/>
                <w:color w:val="000000"/>
                <w:sz w:val="24"/>
                <w:szCs w:val="24"/>
              </w:rPr>
              <w:t xml:space="preserve">, </w:t>
            </w:r>
            <w:proofErr w:type="spellStart"/>
            <w:r w:rsidRPr="00C47FC0">
              <w:rPr>
                <w:rFonts w:ascii="Times New Roman" w:eastAsia="Times New Roman" w:hAnsi="Times New Roman" w:cs="Times New Roman"/>
                <w:color w:val="000000"/>
                <w:sz w:val="24"/>
                <w:szCs w:val="24"/>
              </w:rPr>
              <w:t>Идринский</w:t>
            </w:r>
            <w:proofErr w:type="spellEnd"/>
            <w:r w:rsidRPr="00C47FC0">
              <w:rPr>
                <w:rFonts w:ascii="Times New Roman" w:eastAsia="Times New Roman" w:hAnsi="Times New Roman" w:cs="Times New Roman"/>
                <w:color w:val="000000"/>
                <w:sz w:val="24"/>
                <w:szCs w:val="24"/>
              </w:rPr>
              <w:t xml:space="preserve">, </w:t>
            </w:r>
            <w:proofErr w:type="spellStart"/>
            <w:r w:rsidRPr="00C47FC0">
              <w:rPr>
                <w:rFonts w:ascii="Times New Roman" w:eastAsia="Times New Roman" w:hAnsi="Times New Roman" w:cs="Times New Roman"/>
                <w:color w:val="000000"/>
                <w:sz w:val="24"/>
                <w:szCs w:val="24"/>
              </w:rPr>
              <w:t>Каратузский</w:t>
            </w:r>
            <w:proofErr w:type="spellEnd"/>
            <w:r w:rsidRPr="00C47FC0">
              <w:rPr>
                <w:rFonts w:ascii="Times New Roman" w:eastAsia="Times New Roman" w:hAnsi="Times New Roman" w:cs="Times New Roman"/>
                <w:color w:val="000000"/>
                <w:sz w:val="24"/>
                <w:szCs w:val="24"/>
              </w:rPr>
              <w:t xml:space="preserve">, </w:t>
            </w:r>
            <w:proofErr w:type="spellStart"/>
            <w:r w:rsidRPr="00C47FC0">
              <w:rPr>
                <w:rFonts w:ascii="Times New Roman" w:eastAsia="Times New Roman" w:hAnsi="Times New Roman" w:cs="Times New Roman"/>
                <w:color w:val="000000"/>
                <w:sz w:val="24"/>
                <w:szCs w:val="24"/>
              </w:rPr>
              <w:t>Козульский</w:t>
            </w:r>
            <w:proofErr w:type="spellEnd"/>
            <w:r w:rsidRPr="00C47FC0">
              <w:rPr>
                <w:rFonts w:ascii="Times New Roman" w:eastAsia="Times New Roman" w:hAnsi="Times New Roman" w:cs="Times New Roman"/>
                <w:color w:val="000000"/>
                <w:sz w:val="24"/>
                <w:szCs w:val="24"/>
              </w:rPr>
              <w:t xml:space="preserve">, </w:t>
            </w:r>
            <w:proofErr w:type="spellStart"/>
            <w:r w:rsidRPr="00C47FC0">
              <w:rPr>
                <w:rFonts w:ascii="Times New Roman" w:eastAsia="Times New Roman" w:hAnsi="Times New Roman" w:cs="Times New Roman"/>
                <w:color w:val="000000"/>
                <w:sz w:val="24"/>
                <w:szCs w:val="24"/>
              </w:rPr>
              <w:t>Манский</w:t>
            </w:r>
            <w:proofErr w:type="spellEnd"/>
            <w:r w:rsidRPr="00C47FC0">
              <w:rPr>
                <w:rFonts w:ascii="Times New Roman" w:eastAsia="Times New Roman" w:hAnsi="Times New Roman" w:cs="Times New Roman"/>
                <w:color w:val="000000"/>
                <w:sz w:val="24"/>
                <w:szCs w:val="24"/>
              </w:rPr>
              <w:t xml:space="preserve">, </w:t>
            </w:r>
            <w:proofErr w:type="spellStart"/>
            <w:r w:rsidRPr="00C47FC0">
              <w:rPr>
                <w:rFonts w:ascii="Times New Roman" w:eastAsia="Times New Roman" w:hAnsi="Times New Roman" w:cs="Times New Roman"/>
                <w:color w:val="000000"/>
                <w:sz w:val="24"/>
                <w:szCs w:val="24"/>
              </w:rPr>
              <w:t>Мотыгинский</w:t>
            </w:r>
            <w:proofErr w:type="spellEnd"/>
            <w:r w:rsidRPr="00C47FC0">
              <w:rPr>
                <w:rFonts w:ascii="Times New Roman" w:eastAsia="Times New Roman" w:hAnsi="Times New Roman" w:cs="Times New Roman"/>
                <w:color w:val="000000"/>
                <w:sz w:val="24"/>
                <w:szCs w:val="24"/>
              </w:rPr>
              <w:t xml:space="preserve">, Партизанский, </w:t>
            </w:r>
            <w:proofErr w:type="spellStart"/>
            <w:r w:rsidRPr="00C47FC0">
              <w:rPr>
                <w:rFonts w:ascii="Times New Roman" w:eastAsia="Times New Roman" w:hAnsi="Times New Roman" w:cs="Times New Roman"/>
                <w:color w:val="000000"/>
                <w:sz w:val="24"/>
                <w:szCs w:val="24"/>
              </w:rPr>
              <w:t>Пировский</w:t>
            </w:r>
            <w:proofErr w:type="spellEnd"/>
            <w:r w:rsidRPr="00C47FC0">
              <w:rPr>
                <w:rFonts w:ascii="Times New Roman" w:eastAsia="Times New Roman" w:hAnsi="Times New Roman" w:cs="Times New Roman"/>
                <w:color w:val="000000"/>
                <w:sz w:val="24"/>
                <w:szCs w:val="24"/>
              </w:rPr>
              <w:t xml:space="preserve">, Рыбинский, Северо-Енисейский, </w:t>
            </w:r>
            <w:proofErr w:type="spellStart"/>
            <w:r w:rsidRPr="00C47FC0">
              <w:rPr>
                <w:rFonts w:ascii="Times New Roman" w:eastAsia="Times New Roman" w:hAnsi="Times New Roman" w:cs="Times New Roman"/>
                <w:color w:val="000000"/>
                <w:sz w:val="24"/>
                <w:szCs w:val="24"/>
              </w:rPr>
              <w:t>Сухобузимский</w:t>
            </w:r>
            <w:proofErr w:type="spellEnd"/>
            <w:r w:rsidRPr="00C47FC0">
              <w:rPr>
                <w:rFonts w:ascii="Times New Roman" w:eastAsia="Times New Roman" w:hAnsi="Times New Roman" w:cs="Times New Roman"/>
                <w:color w:val="000000"/>
                <w:sz w:val="24"/>
                <w:szCs w:val="24"/>
              </w:rPr>
              <w:t xml:space="preserve">, </w:t>
            </w:r>
            <w:proofErr w:type="spellStart"/>
            <w:r w:rsidR="0032514F" w:rsidRPr="00C47FC0">
              <w:rPr>
                <w:rFonts w:ascii="Times New Roman" w:eastAsia="Times New Roman" w:hAnsi="Times New Roman" w:cs="Times New Roman"/>
                <w:color w:val="000000"/>
                <w:sz w:val="24"/>
                <w:szCs w:val="24"/>
              </w:rPr>
              <w:t>Тюхтетский</w:t>
            </w:r>
            <w:proofErr w:type="spellEnd"/>
            <w:r w:rsidR="0032514F" w:rsidRPr="00C47FC0">
              <w:rPr>
                <w:rFonts w:ascii="Times New Roman" w:eastAsia="Times New Roman" w:hAnsi="Times New Roman" w:cs="Times New Roman"/>
                <w:color w:val="000000"/>
                <w:sz w:val="24"/>
                <w:szCs w:val="24"/>
              </w:rPr>
              <w:t xml:space="preserve"> районы, </w:t>
            </w:r>
            <w:r w:rsidRPr="00C47FC0">
              <w:rPr>
                <w:rFonts w:ascii="Times New Roman" w:eastAsia="Times New Roman" w:hAnsi="Times New Roman" w:cs="Times New Roman"/>
                <w:color w:val="000000"/>
                <w:sz w:val="24"/>
                <w:szCs w:val="24"/>
              </w:rPr>
              <w:t>Таймыр</w:t>
            </w:r>
            <w:r w:rsidR="00095BA2" w:rsidRPr="00C47FC0">
              <w:rPr>
                <w:rFonts w:ascii="Times New Roman" w:eastAsia="Times New Roman" w:hAnsi="Times New Roman" w:cs="Times New Roman"/>
                <w:color w:val="000000"/>
                <w:sz w:val="24"/>
                <w:szCs w:val="24"/>
              </w:rPr>
              <w:t xml:space="preserve">ский </w:t>
            </w:r>
            <w:r w:rsidR="00A55814" w:rsidRPr="00C47FC0">
              <w:rPr>
                <w:rFonts w:ascii="Times New Roman" w:eastAsia="Times New Roman" w:hAnsi="Times New Roman" w:cs="Times New Roman"/>
                <w:color w:val="000000"/>
                <w:sz w:val="24"/>
                <w:szCs w:val="24"/>
              </w:rPr>
              <w:t>До</w:t>
            </w:r>
            <w:r w:rsidR="0032514F" w:rsidRPr="00C47FC0">
              <w:rPr>
                <w:rFonts w:ascii="Times New Roman" w:eastAsia="Times New Roman" w:hAnsi="Times New Roman" w:cs="Times New Roman"/>
                <w:color w:val="000000"/>
                <w:sz w:val="24"/>
                <w:szCs w:val="24"/>
              </w:rPr>
              <w:t>лгано-Ненецкий и</w:t>
            </w:r>
            <w:r w:rsidRPr="00C47FC0">
              <w:rPr>
                <w:rFonts w:ascii="Times New Roman" w:eastAsia="Times New Roman" w:hAnsi="Times New Roman" w:cs="Times New Roman"/>
                <w:color w:val="000000"/>
                <w:sz w:val="24"/>
                <w:szCs w:val="24"/>
              </w:rPr>
              <w:t xml:space="preserve"> Эвенкийский</w:t>
            </w:r>
            <w:r w:rsidR="00095BA2" w:rsidRPr="00C47FC0">
              <w:rPr>
                <w:rFonts w:ascii="Times New Roman" w:eastAsia="Times New Roman" w:hAnsi="Times New Roman" w:cs="Times New Roman"/>
                <w:color w:val="000000"/>
                <w:sz w:val="24"/>
                <w:szCs w:val="24"/>
              </w:rPr>
              <w:t xml:space="preserve"> </w:t>
            </w:r>
            <w:r w:rsidR="0032514F" w:rsidRPr="00C47FC0">
              <w:rPr>
                <w:rFonts w:ascii="Times New Roman" w:eastAsia="Times New Roman" w:hAnsi="Times New Roman" w:cs="Times New Roman"/>
                <w:color w:val="000000"/>
                <w:sz w:val="24"/>
                <w:szCs w:val="24"/>
              </w:rPr>
              <w:t>муниципальные районы</w:t>
            </w:r>
          </w:p>
        </w:tc>
      </w:tr>
      <w:tr w:rsidR="00236E71" w:rsidRPr="00C47FC0" w:rsidTr="00C00C2C">
        <w:tc>
          <w:tcPr>
            <w:tcW w:w="2802" w:type="dxa"/>
          </w:tcPr>
          <w:p w:rsidR="00236E71" w:rsidRPr="00C47FC0" w:rsidRDefault="00236E71" w:rsidP="00942C7A">
            <w:pPr>
              <w:spacing w:after="0"/>
              <w:rPr>
                <w:rFonts w:ascii="Times New Roman" w:eastAsia="Times New Roman" w:hAnsi="Times New Roman" w:cs="Times New Roman"/>
                <w:color w:val="000000"/>
                <w:sz w:val="24"/>
                <w:szCs w:val="24"/>
              </w:rPr>
            </w:pPr>
            <w:r w:rsidRPr="00C47FC0">
              <w:rPr>
                <w:rFonts w:ascii="Times New Roman" w:eastAsia="Times New Roman" w:hAnsi="Times New Roman" w:cs="Times New Roman"/>
                <w:color w:val="000000"/>
                <w:sz w:val="24"/>
                <w:szCs w:val="24"/>
              </w:rPr>
              <w:t>Муниципалитеты, которые не выдвигали практики в Атлас в 2019 году</w:t>
            </w:r>
          </w:p>
        </w:tc>
        <w:tc>
          <w:tcPr>
            <w:tcW w:w="1709" w:type="dxa"/>
          </w:tcPr>
          <w:p w:rsidR="00236E71" w:rsidRPr="00C47FC0" w:rsidRDefault="00236E71" w:rsidP="00942C7A">
            <w:pPr>
              <w:spacing w:after="0"/>
              <w:jc w:val="center"/>
              <w:rPr>
                <w:rFonts w:ascii="Times New Roman" w:eastAsia="Times New Roman" w:hAnsi="Times New Roman" w:cs="Times New Roman"/>
                <w:color w:val="000000"/>
                <w:sz w:val="24"/>
                <w:szCs w:val="24"/>
              </w:rPr>
            </w:pPr>
            <w:r w:rsidRPr="00C47FC0">
              <w:rPr>
                <w:rFonts w:ascii="Times New Roman" w:eastAsia="Times New Roman" w:hAnsi="Times New Roman" w:cs="Times New Roman"/>
                <w:color w:val="000000"/>
                <w:sz w:val="24"/>
                <w:szCs w:val="24"/>
              </w:rPr>
              <w:t>8</w:t>
            </w:r>
          </w:p>
        </w:tc>
        <w:tc>
          <w:tcPr>
            <w:tcW w:w="5662" w:type="dxa"/>
          </w:tcPr>
          <w:p w:rsidR="00236E71" w:rsidRPr="00C47FC0" w:rsidRDefault="00236E71" w:rsidP="0032514F">
            <w:pPr>
              <w:spacing w:after="0"/>
              <w:rPr>
                <w:rFonts w:ascii="Times New Roman" w:eastAsia="Times New Roman" w:hAnsi="Times New Roman" w:cs="Times New Roman"/>
                <w:color w:val="000000"/>
                <w:sz w:val="24"/>
                <w:szCs w:val="24"/>
              </w:rPr>
            </w:pPr>
            <w:proofErr w:type="gramStart"/>
            <w:r w:rsidRPr="00C47FC0">
              <w:rPr>
                <w:rFonts w:ascii="Times New Roman" w:eastAsia="Times New Roman" w:hAnsi="Times New Roman" w:cs="Times New Roman"/>
                <w:color w:val="000000"/>
                <w:sz w:val="24"/>
                <w:szCs w:val="24"/>
              </w:rPr>
              <w:t>ЗАТО п.</w:t>
            </w:r>
            <w:r w:rsidR="00BE4F80" w:rsidRPr="00C47FC0">
              <w:rPr>
                <w:rFonts w:ascii="Times New Roman" w:eastAsia="Times New Roman" w:hAnsi="Times New Roman" w:cs="Times New Roman"/>
                <w:color w:val="000000"/>
                <w:sz w:val="24"/>
                <w:szCs w:val="24"/>
              </w:rPr>
              <w:t xml:space="preserve"> </w:t>
            </w:r>
            <w:r w:rsidRPr="00C47FC0">
              <w:rPr>
                <w:rFonts w:ascii="Times New Roman" w:eastAsia="Times New Roman" w:hAnsi="Times New Roman" w:cs="Times New Roman"/>
                <w:color w:val="000000"/>
                <w:sz w:val="24"/>
                <w:szCs w:val="24"/>
              </w:rPr>
              <w:t>Кедровый, ЗАТО п. Солнечный, Бер</w:t>
            </w:r>
            <w:r w:rsidR="0032514F" w:rsidRPr="00C47FC0">
              <w:rPr>
                <w:rFonts w:ascii="Times New Roman" w:eastAsia="Times New Roman" w:hAnsi="Times New Roman" w:cs="Times New Roman"/>
                <w:color w:val="000000"/>
                <w:sz w:val="24"/>
                <w:szCs w:val="24"/>
              </w:rPr>
              <w:t xml:space="preserve">езовский, </w:t>
            </w:r>
            <w:proofErr w:type="spellStart"/>
            <w:r w:rsidR="0032514F" w:rsidRPr="00C47FC0">
              <w:rPr>
                <w:rFonts w:ascii="Times New Roman" w:eastAsia="Times New Roman" w:hAnsi="Times New Roman" w:cs="Times New Roman"/>
                <w:color w:val="000000"/>
                <w:sz w:val="24"/>
                <w:szCs w:val="24"/>
              </w:rPr>
              <w:t>Богучанский</w:t>
            </w:r>
            <w:proofErr w:type="spellEnd"/>
            <w:r w:rsidR="0032514F" w:rsidRPr="00C47FC0">
              <w:rPr>
                <w:rFonts w:ascii="Times New Roman" w:eastAsia="Times New Roman" w:hAnsi="Times New Roman" w:cs="Times New Roman"/>
                <w:color w:val="000000"/>
                <w:sz w:val="24"/>
                <w:szCs w:val="24"/>
              </w:rPr>
              <w:t xml:space="preserve">, Иланский, </w:t>
            </w:r>
            <w:proofErr w:type="spellStart"/>
            <w:r w:rsidRPr="00C47FC0">
              <w:rPr>
                <w:rFonts w:ascii="Times New Roman" w:eastAsia="Times New Roman" w:hAnsi="Times New Roman" w:cs="Times New Roman"/>
                <w:color w:val="000000"/>
                <w:sz w:val="24"/>
                <w:szCs w:val="24"/>
              </w:rPr>
              <w:t>Канский</w:t>
            </w:r>
            <w:proofErr w:type="spellEnd"/>
            <w:r w:rsidRPr="00C47FC0">
              <w:rPr>
                <w:rFonts w:ascii="Times New Roman" w:eastAsia="Times New Roman" w:hAnsi="Times New Roman" w:cs="Times New Roman"/>
                <w:color w:val="000000"/>
                <w:sz w:val="24"/>
                <w:szCs w:val="24"/>
              </w:rPr>
              <w:t>, Минусинский, Туруханский</w:t>
            </w:r>
            <w:r w:rsidR="00BE4F80" w:rsidRPr="00C47FC0">
              <w:rPr>
                <w:rFonts w:ascii="Times New Roman" w:eastAsia="Times New Roman" w:hAnsi="Times New Roman" w:cs="Times New Roman"/>
                <w:color w:val="000000"/>
                <w:sz w:val="24"/>
                <w:szCs w:val="24"/>
              </w:rPr>
              <w:t xml:space="preserve"> районы</w:t>
            </w:r>
            <w:proofErr w:type="gramEnd"/>
          </w:p>
        </w:tc>
      </w:tr>
    </w:tbl>
    <w:p w:rsidR="00236E71" w:rsidRPr="00C47FC0" w:rsidRDefault="00236E71" w:rsidP="000871A6">
      <w:pPr>
        <w:spacing w:after="0"/>
        <w:ind w:firstLine="284"/>
        <w:rPr>
          <w:rFonts w:ascii="Times New Roman" w:eastAsia="Times New Roman" w:hAnsi="Times New Roman" w:cs="Times New Roman"/>
          <w:color w:val="000000"/>
          <w:sz w:val="24"/>
          <w:szCs w:val="24"/>
        </w:rPr>
      </w:pPr>
    </w:p>
    <w:p w:rsidR="0032514F" w:rsidRPr="00C47FC0" w:rsidRDefault="0032514F" w:rsidP="009E3D4E">
      <w:pPr>
        <w:ind w:firstLine="567"/>
        <w:jc w:val="both"/>
        <w:rPr>
          <w:rFonts w:ascii="Times New Roman" w:eastAsia="Times New Roman" w:hAnsi="Times New Roman" w:cs="Times New Roman"/>
          <w:color w:val="000000"/>
          <w:sz w:val="24"/>
          <w:szCs w:val="24"/>
        </w:rPr>
      </w:pPr>
      <w:r w:rsidRPr="00C47FC0">
        <w:rPr>
          <w:rFonts w:ascii="Times New Roman" w:eastAsia="Times New Roman" w:hAnsi="Times New Roman" w:cs="Times New Roman"/>
          <w:color w:val="000000"/>
          <w:sz w:val="24"/>
          <w:szCs w:val="24"/>
        </w:rPr>
        <w:t xml:space="preserve">Лидерами по количеству заявленных практик закономерно стали крупные города края – Красноярск и Норильск. Тем значительнее выглядит результат работы образовательной системы города Ачинска, уступающей большим городам по количеству образовательных организаций, но обеспечившей поддержку активности в предъявлении практик своим школам и детским садам. </w:t>
      </w:r>
    </w:p>
    <w:p w:rsidR="00A55814" w:rsidRPr="00C47FC0" w:rsidRDefault="00A55814" w:rsidP="009E3D4E">
      <w:pPr>
        <w:ind w:firstLine="567"/>
        <w:jc w:val="both"/>
        <w:rPr>
          <w:rFonts w:ascii="Times New Roman" w:eastAsia="Times New Roman" w:hAnsi="Times New Roman" w:cs="Times New Roman"/>
          <w:color w:val="000000"/>
          <w:sz w:val="24"/>
          <w:szCs w:val="24"/>
        </w:rPr>
      </w:pPr>
      <w:r w:rsidRPr="00C47FC0">
        <w:rPr>
          <w:rFonts w:ascii="Times New Roman" w:eastAsia="Times New Roman" w:hAnsi="Times New Roman" w:cs="Times New Roman"/>
          <w:color w:val="000000"/>
          <w:sz w:val="24"/>
          <w:szCs w:val="24"/>
        </w:rPr>
        <w:t>Надо заметить, что количество заявок служит показателем активности, но не всегда обеспечивает качество представленных практик. Поэтому опираться лишь на этот показатель при анализе организации работы с практиками в муниципалитете нельзя.</w:t>
      </w:r>
    </w:p>
    <w:p w:rsidR="00A55814" w:rsidRPr="00C47FC0" w:rsidRDefault="00A55814" w:rsidP="009E3D4E">
      <w:pPr>
        <w:ind w:firstLine="567"/>
        <w:jc w:val="both"/>
        <w:rPr>
          <w:rFonts w:ascii="Times New Roman" w:eastAsia="Times New Roman" w:hAnsi="Times New Roman" w:cs="Times New Roman"/>
          <w:color w:val="000000"/>
          <w:sz w:val="24"/>
          <w:szCs w:val="24"/>
        </w:rPr>
      </w:pPr>
      <w:r w:rsidRPr="00C47FC0">
        <w:rPr>
          <w:rFonts w:ascii="Times New Roman" w:eastAsia="Times New Roman" w:hAnsi="Times New Roman" w:cs="Times New Roman"/>
          <w:color w:val="000000"/>
          <w:sz w:val="24"/>
          <w:szCs w:val="24"/>
        </w:rPr>
        <w:t xml:space="preserve">Тем не менее, очевидно, что ряд муниципалитетов нуждается в поддержке для развития работы с практиками на местах: 8 муниципалитетов не выдвигали практики своих образовательных организаций на экспертизу. Возможно, это объясняется дефицитом в </w:t>
      </w:r>
      <w:r w:rsidRPr="00C47FC0">
        <w:rPr>
          <w:rFonts w:ascii="Times New Roman" w:eastAsia="Times New Roman" w:hAnsi="Times New Roman" w:cs="Times New Roman"/>
          <w:color w:val="000000"/>
          <w:sz w:val="24"/>
          <w:szCs w:val="24"/>
        </w:rPr>
        <w:lastRenderedPageBreak/>
        <w:t xml:space="preserve">способах работы муниципальных методических служб, который следует </w:t>
      </w:r>
      <w:proofErr w:type="gramStart"/>
      <w:r w:rsidRPr="00C47FC0">
        <w:rPr>
          <w:rFonts w:ascii="Times New Roman" w:eastAsia="Times New Roman" w:hAnsi="Times New Roman" w:cs="Times New Roman"/>
          <w:color w:val="000000"/>
          <w:sz w:val="24"/>
          <w:szCs w:val="24"/>
        </w:rPr>
        <w:t>восполнять</w:t>
      </w:r>
      <w:proofErr w:type="gramEnd"/>
      <w:r w:rsidRPr="00C47FC0">
        <w:rPr>
          <w:rFonts w:ascii="Times New Roman" w:eastAsia="Times New Roman" w:hAnsi="Times New Roman" w:cs="Times New Roman"/>
          <w:color w:val="000000"/>
          <w:sz w:val="24"/>
          <w:szCs w:val="24"/>
        </w:rPr>
        <w:t xml:space="preserve"> в том числе и за счет обмена опытом с подобными организациями из других территорий края. </w:t>
      </w:r>
    </w:p>
    <w:p w:rsidR="0032514F" w:rsidRDefault="0032514F" w:rsidP="0032514F">
      <w:pPr>
        <w:spacing w:after="0"/>
        <w:ind w:firstLine="567"/>
        <w:jc w:val="both"/>
        <w:rPr>
          <w:rFonts w:ascii="Times New Roman" w:eastAsia="Times New Roman" w:hAnsi="Times New Roman" w:cs="Times New Roman"/>
          <w:color w:val="000000"/>
          <w:sz w:val="24"/>
          <w:szCs w:val="24"/>
        </w:rPr>
      </w:pPr>
    </w:p>
    <w:p w:rsidR="009E3D4E" w:rsidRDefault="009E3D4E" w:rsidP="0032514F">
      <w:pPr>
        <w:spacing w:after="0"/>
        <w:ind w:firstLine="567"/>
        <w:jc w:val="both"/>
        <w:rPr>
          <w:rFonts w:ascii="Times New Roman" w:eastAsia="Times New Roman" w:hAnsi="Times New Roman" w:cs="Times New Roman"/>
          <w:color w:val="000000"/>
          <w:sz w:val="24"/>
          <w:szCs w:val="24"/>
        </w:rPr>
      </w:pPr>
    </w:p>
    <w:p w:rsidR="009E3D4E" w:rsidRDefault="009E3D4E" w:rsidP="0032514F">
      <w:pPr>
        <w:spacing w:after="0"/>
        <w:ind w:firstLine="567"/>
        <w:jc w:val="both"/>
        <w:rPr>
          <w:rFonts w:ascii="Times New Roman" w:eastAsia="Times New Roman" w:hAnsi="Times New Roman" w:cs="Times New Roman"/>
          <w:color w:val="000000"/>
          <w:sz w:val="24"/>
          <w:szCs w:val="24"/>
        </w:rPr>
      </w:pPr>
    </w:p>
    <w:p w:rsidR="009E3D4E" w:rsidRPr="00C47FC0" w:rsidRDefault="009E3D4E" w:rsidP="0032514F">
      <w:pPr>
        <w:spacing w:after="0"/>
        <w:ind w:firstLine="567"/>
        <w:jc w:val="both"/>
        <w:rPr>
          <w:rFonts w:ascii="Times New Roman" w:eastAsia="Times New Roman" w:hAnsi="Times New Roman" w:cs="Times New Roman"/>
          <w:color w:val="000000"/>
          <w:sz w:val="24"/>
          <w:szCs w:val="24"/>
        </w:rPr>
      </w:pPr>
    </w:p>
    <w:p w:rsidR="00236E71" w:rsidRPr="00C47FC0" w:rsidRDefault="000871A6" w:rsidP="00C34946">
      <w:pPr>
        <w:pStyle w:val="3"/>
        <w:rPr>
          <w:rFonts w:eastAsia="Times New Roman"/>
        </w:rPr>
      </w:pPr>
      <w:bookmarkStart w:id="15" w:name="_Toc12473225"/>
      <w:r w:rsidRPr="00C47FC0">
        <w:rPr>
          <w:rFonts w:eastAsia="Times New Roman"/>
        </w:rPr>
        <w:t xml:space="preserve">5.2. </w:t>
      </w:r>
      <w:r w:rsidR="00927FF8" w:rsidRPr="00C47FC0">
        <w:rPr>
          <w:rFonts w:eastAsia="Times New Roman"/>
        </w:rPr>
        <w:t>Динамика</w:t>
      </w:r>
      <w:r w:rsidR="00E50ADE" w:rsidRPr="00C47FC0">
        <w:rPr>
          <w:rFonts w:eastAsia="Times New Roman"/>
        </w:rPr>
        <w:t xml:space="preserve"> количества выдвинутых на экспертизу практик </w:t>
      </w:r>
      <w:r w:rsidR="00236E71" w:rsidRPr="00C47FC0">
        <w:rPr>
          <w:rFonts w:eastAsia="Times New Roman"/>
        </w:rPr>
        <w:t>по сравнению с 2018 годом</w:t>
      </w:r>
      <w:bookmarkEnd w:id="15"/>
    </w:p>
    <w:p w:rsidR="00236E71" w:rsidRDefault="003254E1" w:rsidP="003254E1">
      <w:pPr>
        <w:spacing w:after="0"/>
        <w:ind w:firstLine="284"/>
        <w:jc w:val="right"/>
        <w:rPr>
          <w:rFonts w:ascii="Times New Roman" w:eastAsia="Times New Roman" w:hAnsi="Times New Roman" w:cs="Times New Roman"/>
          <w:b/>
          <w:color w:val="000000"/>
          <w:sz w:val="24"/>
          <w:szCs w:val="24"/>
        </w:rPr>
      </w:pPr>
      <w:r w:rsidRPr="00C47FC0">
        <w:rPr>
          <w:rFonts w:ascii="Times New Roman" w:eastAsia="Times New Roman" w:hAnsi="Times New Roman" w:cs="Times New Roman"/>
          <w:b/>
          <w:color w:val="000000"/>
          <w:sz w:val="24"/>
          <w:szCs w:val="24"/>
        </w:rPr>
        <w:t>Таблица 4</w:t>
      </w:r>
    </w:p>
    <w:p w:rsidR="009E3D4E" w:rsidRPr="00C47FC0" w:rsidRDefault="009E3D4E" w:rsidP="003254E1">
      <w:pPr>
        <w:spacing w:after="0"/>
        <w:ind w:firstLine="284"/>
        <w:jc w:val="right"/>
        <w:rPr>
          <w:rFonts w:ascii="Times New Roman" w:eastAsia="Times New Roman" w:hAnsi="Times New Roman" w:cs="Times New Roman"/>
          <w:b/>
          <w:color w:val="000000"/>
          <w:sz w:val="24"/>
          <w:szCs w:val="24"/>
        </w:rPr>
      </w:pPr>
    </w:p>
    <w:tbl>
      <w:tblPr>
        <w:tblStyle w:val="a4"/>
        <w:tblW w:w="10173" w:type="dxa"/>
        <w:tblLayout w:type="fixed"/>
        <w:tblLook w:val="04A0" w:firstRow="1" w:lastRow="0" w:firstColumn="1" w:lastColumn="0" w:noHBand="0" w:noVBand="1"/>
      </w:tblPr>
      <w:tblGrid>
        <w:gridCol w:w="2802"/>
        <w:gridCol w:w="1709"/>
        <w:gridCol w:w="5662"/>
      </w:tblGrid>
      <w:tr w:rsidR="00236E71" w:rsidRPr="00C47FC0" w:rsidTr="00942C7A">
        <w:tc>
          <w:tcPr>
            <w:tcW w:w="2802" w:type="dxa"/>
            <w:shd w:val="clear" w:color="auto" w:fill="DBE5F1" w:themeFill="accent1" w:themeFillTint="33"/>
            <w:vAlign w:val="center"/>
          </w:tcPr>
          <w:p w:rsidR="00236E71" w:rsidRPr="00C47FC0" w:rsidRDefault="00942C7A" w:rsidP="00942C7A">
            <w:pPr>
              <w:spacing w:after="0"/>
              <w:jc w:val="center"/>
              <w:rPr>
                <w:rFonts w:ascii="Times New Roman" w:eastAsia="Times New Roman" w:hAnsi="Times New Roman" w:cs="Times New Roman"/>
                <w:b/>
                <w:color w:val="000000"/>
                <w:sz w:val="24"/>
                <w:szCs w:val="24"/>
              </w:rPr>
            </w:pPr>
            <w:r w:rsidRPr="00C47FC0">
              <w:rPr>
                <w:rFonts w:ascii="Times New Roman" w:eastAsia="Times New Roman" w:hAnsi="Times New Roman" w:cs="Times New Roman"/>
                <w:b/>
                <w:color w:val="000000"/>
                <w:sz w:val="24"/>
                <w:szCs w:val="24"/>
              </w:rPr>
              <w:t>Динамика</w:t>
            </w:r>
            <w:r w:rsidR="00236E71" w:rsidRPr="00C47FC0">
              <w:rPr>
                <w:rFonts w:ascii="Times New Roman" w:eastAsia="Times New Roman" w:hAnsi="Times New Roman" w:cs="Times New Roman"/>
                <w:b/>
                <w:color w:val="000000"/>
                <w:sz w:val="24"/>
                <w:szCs w:val="24"/>
              </w:rPr>
              <w:t xml:space="preserve"> количества выдвинутых на экспертизу практик</w:t>
            </w:r>
          </w:p>
        </w:tc>
        <w:tc>
          <w:tcPr>
            <w:tcW w:w="1709" w:type="dxa"/>
            <w:shd w:val="clear" w:color="auto" w:fill="DBE5F1" w:themeFill="accent1" w:themeFillTint="33"/>
            <w:vAlign w:val="center"/>
          </w:tcPr>
          <w:p w:rsidR="00236E71" w:rsidRPr="00C47FC0" w:rsidRDefault="00236E71" w:rsidP="00942C7A">
            <w:pPr>
              <w:spacing w:after="0"/>
              <w:jc w:val="center"/>
              <w:rPr>
                <w:rFonts w:ascii="Times New Roman" w:eastAsia="Times New Roman" w:hAnsi="Times New Roman" w:cs="Times New Roman"/>
                <w:b/>
                <w:color w:val="000000"/>
                <w:sz w:val="24"/>
                <w:szCs w:val="24"/>
              </w:rPr>
            </w:pPr>
            <w:r w:rsidRPr="00C47FC0">
              <w:rPr>
                <w:rFonts w:ascii="Times New Roman" w:eastAsia="Times New Roman" w:hAnsi="Times New Roman" w:cs="Times New Roman"/>
                <w:b/>
                <w:color w:val="000000"/>
                <w:sz w:val="24"/>
                <w:szCs w:val="24"/>
              </w:rPr>
              <w:t>Количество муниципалитетов</w:t>
            </w:r>
          </w:p>
        </w:tc>
        <w:tc>
          <w:tcPr>
            <w:tcW w:w="5662" w:type="dxa"/>
            <w:shd w:val="clear" w:color="auto" w:fill="DBE5F1" w:themeFill="accent1" w:themeFillTint="33"/>
            <w:vAlign w:val="center"/>
          </w:tcPr>
          <w:p w:rsidR="00236E71" w:rsidRPr="00C47FC0" w:rsidRDefault="00236E71" w:rsidP="00942C7A">
            <w:pPr>
              <w:spacing w:after="0"/>
              <w:jc w:val="center"/>
              <w:rPr>
                <w:rFonts w:ascii="Times New Roman" w:eastAsia="Times New Roman" w:hAnsi="Times New Roman" w:cs="Times New Roman"/>
                <w:b/>
                <w:color w:val="000000"/>
                <w:sz w:val="24"/>
                <w:szCs w:val="24"/>
              </w:rPr>
            </w:pPr>
            <w:r w:rsidRPr="00C47FC0">
              <w:rPr>
                <w:rFonts w:ascii="Times New Roman" w:eastAsia="Times New Roman" w:hAnsi="Times New Roman" w:cs="Times New Roman"/>
                <w:b/>
                <w:color w:val="000000"/>
                <w:sz w:val="24"/>
                <w:szCs w:val="24"/>
              </w:rPr>
              <w:t>Муниципалитеты</w:t>
            </w:r>
          </w:p>
        </w:tc>
      </w:tr>
      <w:tr w:rsidR="00236E71" w:rsidRPr="00C47FC0" w:rsidTr="00C00C2C">
        <w:tc>
          <w:tcPr>
            <w:tcW w:w="2802" w:type="dxa"/>
          </w:tcPr>
          <w:p w:rsidR="00236E71" w:rsidRPr="00C47FC0" w:rsidRDefault="00236E71" w:rsidP="00942C7A">
            <w:pPr>
              <w:spacing w:after="0"/>
              <w:rPr>
                <w:rFonts w:ascii="Times New Roman" w:eastAsia="Times New Roman" w:hAnsi="Times New Roman" w:cs="Times New Roman"/>
                <w:color w:val="000000"/>
                <w:sz w:val="24"/>
                <w:szCs w:val="24"/>
              </w:rPr>
            </w:pPr>
            <w:r w:rsidRPr="00C47FC0">
              <w:rPr>
                <w:rFonts w:ascii="Times New Roman" w:eastAsia="Times New Roman" w:hAnsi="Times New Roman" w:cs="Times New Roman"/>
                <w:color w:val="000000"/>
                <w:sz w:val="24"/>
                <w:szCs w:val="24"/>
              </w:rPr>
              <w:t>Без динамики (плюс – минус 2 практики)</w:t>
            </w:r>
          </w:p>
        </w:tc>
        <w:tc>
          <w:tcPr>
            <w:tcW w:w="1709" w:type="dxa"/>
          </w:tcPr>
          <w:p w:rsidR="00236E71" w:rsidRPr="00C47FC0" w:rsidRDefault="00236E71" w:rsidP="00942C7A">
            <w:pPr>
              <w:spacing w:after="0"/>
              <w:jc w:val="center"/>
              <w:rPr>
                <w:rFonts w:ascii="Times New Roman" w:eastAsia="Times New Roman" w:hAnsi="Times New Roman" w:cs="Times New Roman"/>
                <w:color w:val="000000"/>
                <w:sz w:val="24"/>
                <w:szCs w:val="24"/>
              </w:rPr>
            </w:pPr>
            <w:r w:rsidRPr="00C47FC0">
              <w:rPr>
                <w:rFonts w:ascii="Times New Roman" w:eastAsia="Times New Roman" w:hAnsi="Times New Roman" w:cs="Times New Roman"/>
                <w:color w:val="000000"/>
                <w:sz w:val="24"/>
                <w:szCs w:val="24"/>
              </w:rPr>
              <w:t>6</w:t>
            </w:r>
          </w:p>
        </w:tc>
        <w:tc>
          <w:tcPr>
            <w:tcW w:w="5662" w:type="dxa"/>
          </w:tcPr>
          <w:p w:rsidR="00236E71" w:rsidRPr="00C47FC0" w:rsidRDefault="00236E71" w:rsidP="00A55814">
            <w:pPr>
              <w:spacing w:after="0"/>
              <w:rPr>
                <w:rFonts w:ascii="Times New Roman" w:eastAsia="Times New Roman" w:hAnsi="Times New Roman" w:cs="Times New Roman"/>
                <w:color w:val="000000"/>
                <w:sz w:val="24"/>
                <w:szCs w:val="24"/>
              </w:rPr>
            </w:pPr>
            <w:r w:rsidRPr="00C47FC0">
              <w:rPr>
                <w:rFonts w:ascii="Times New Roman" w:eastAsia="Times New Roman" w:hAnsi="Times New Roman" w:cs="Times New Roman"/>
                <w:color w:val="000000"/>
                <w:sz w:val="24"/>
                <w:szCs w:val="24"/>
              </w:rPr>
              <w:t>г</w:t>
            </w:r>
            <w:r w:rsidR="00A55814" w:rsidRPr="00C47FC0">
              <w:rPr>
                <w:rFonts w:ascii="Times New Roman" w:eastAsia="Times New Roman" w:hAnsi="Times New Roman" w:cs="Times New Roman"/>
                <w:color w:val="000000"/>
                <w:sz w:val="24"/>
                <w:szCs w:val="24"/>
              </w:rPr>
              <w:t>орода</w:t>
            </w:r>
            <w:r w:rsidRPr="00C47FC0">
              <w:rPr>
                <w:rFonts w:ascii="Times New Roman" w:eastAsia="Times New Roman" w:hAnsi="Times New Roman" w:cs="Times New Roman"/>
                <w:color w:val="000000"/>
                <w:sz w:val="24"/>
                <w:szCs w:val="24"/>
              </w:rPr>
              <w:t xml:space="preserve"> Шарыпово</w:t>
            </w:r>
            <w:r w:rsidR="00A55814" w:rsidRPr="00C47FC0">
              <w:rPr>
                <w:rFonts w:ascii="Times New Roman" w:eastAsia="Times New Roman" w:hAnsi="Times New Roman" w:cs="Times New Roman"/>
                <w:color w:val="000000"/>
                <w:sz w:val="24"/>
                <w:szCs w:val="24"/>
              </w:rPr>
              <w:t xml:space="preserve"> и</w:t>
            </w:r>
            <w:r w:rsidRPr="00C47FC0">
              <w:rPr>
                <w:rFonts w:ascii="Times New Roman" w:eastAsia="Times New Roman" w:hAnsi="Times New Roman" w:cs="Times New Roman"/>
                <w:color w:val="000000"/>
                <w:sz w:val="24"/>
                <w:szCs w:val="24"/>
              </w:rPr>
              <w:t xml:space="preserve"> Железногорск, </w:t>
            </w:r>
            <w:proofErr w:type="spellStart"/>
            <w:r w:rsidRPr="00C47FC0">
              <w:rPr>
                <w:rFonts w:ascii="Times New Roman" w:eastAsia="Times New Roman" w:hAnsi="Times New Roman" w:cs="Times New Roman"/>
                <w:color w:val="000000"/>
                <w:sz w:val="24"/>
                <w:szCs w:val="24"/>
              </w:rPr>
              <w:t>Ирбейский</w:t>
            </w:r>
            <w:proofErr w:type="spellEnd"/>
            <w:r w:rsidRPr="00C47FC0">
              <w:rPr>
                <w:rFonts w:ascii="Times New Roman" w:eastAsia="Times New Roman" w:hAnsi="Times New Roman" w:cs="Times New Roman"/>
                <w:color w:val="000000"/>
                <w:sz w:val="24"/>
                <w:szCs w:val="24"/>
              </w:rPr>
              <w:t xml:space="preserve">, </w:t>
            </w:r>
            <w:proofErr w:type="spellStart"/>
            <w:r w:rsidRPr="00C47FC0">
              <w:rPr>
                <w:rFonts w:ascii="Times New Roman" w:eastAsia="Times New Roman" w:hAnsi="Times New Roman" w:cs="Times New Roman"/>
                <w:color w:val="000000"/>
                <w:sz w:val="24"/>
                <w:szCs w:val="24"/>
              </w:rPr>
              <w:t>Мотыгинский</w:t>
            </w:r>
            <w:proofErr w:type="spellEnd"/>
            <w:r w:rsidRPr="00C47FC0">
              <w:rPr>
                <w:rFonts w:ascii="Times New Roman" w:eastAsia="Times New Roman" w:hAnsi="Times New Roman" w:cs="Times New Roman"/>
                <w:color w:val="000000"/>
                <w:sz w:val="24"/>
                <w:szCs w:val="24"/>
              </w:rPr>
              <w:t xml:space="preserve">, </w:t>
            </w:r>
            <w:proofErr w:type="spellStart"/>
            <w:r w:rsidRPr="00C47FC0">
              <w:rPr>
                <w:rFonts w:ascii="Times New Roman" w:eastAsia="Times New Roman" w:hAnsi="Times New Roman" w:cs="Times New Roman"/>
                <w:color w:val="000000"/>
                <w:sz w:val="24"/>
                <w:szCs w:val="24"/>
              </w:rPr>
              <w:t>Пировский</w:t>
            </w:r>
            <w:proofErr w:type="spellEnd"/>
            <w:r w:rsidRPr="00C47FC0">
              <w:rPr>
                <w:rFonts w:ascii="Times New Roman" w:eastAsia="Times New Roman" w:hAnsi="Times New Roman" w:cs="Times New Roman"/>
                <w:color w:val="000000"/>
                <w:sz w:val="24"/>
                <w:szCs w:val="24"/>
              </w:rPr>
              <w:t xml:space="preserve">, </w:t>
            </w:r>
            <w:proofErr w:type="spellStart"/>
            <w:r w:rsidRPr="00C47FC0">
              <w:rPr>
                <w:rFonts w:ascii="Times New Roman" w:eastAsia="Times New Roman" w:hAnsi="Times New Roman" w:cs="Times New Roman"/>
                <w:color w:val="000000"/>
                <w:sz w:val="24"/>
                <w:szCs w:val="24"/>
              </w:rPr>
              <w:t>Шушенский</w:t>
            </w:r>
            <w:proofErr w:type="spellEnd"/>
            <w:r w:rsidR="00A55814" w:rsidRPr="00C47FC0">
              <w:rPr>
                <w:rFonts w:ascii="Times New Roman" w:eastAsia="Times New Roman" w:hAnsi="Times New Roman" w:cs="Times New Roman"/>
                <w:color w:val="000000"/>
                <w:sz w:val="24"/>
                <w:szCs w:val="24"/>
              </w:rPr>
              <w:t xml:space="preserve"> районы</w:t>
            </w:r>
          </w:p>
        </w:tc>
      </w:tr>
      <w:tr w:rsidR="00236E71" w:rsidRPr="00C47FC0" w:rsidTr="00C00C2C">
        <w:tc>
          <w:tcPr>
            <w:tcW w:w="2802" w:type="dxa"/>
          </w:tcPr>
          <w:p w:rsidR="00236E71" w:rsidRPr="00C47FC0" w:rsidRDefault="00236E71" w:rsidP="00942C7A">
            <w:pPr>
              <w:spacing w:after="0"/>
              <w:rPr>
                <w:rFonts w:ascii="Times New Roman" w:eastAsia="Times New Roman" w:hAnsi="Times New Roman" w:cs="Times New Roman"/>
                <w:color w:val="000000"/>
                <w:sz w:val="24"/>
                <w:szCs w:val="24"/>
              </w:rPr>
            </w:pPr>
            <w:r w:rsidRPr="00C47FC0">
              <w:rPr>
                <w:rFonts w:ascii="Times New Roman" w:eastAsia="Times New Roman" w:hAnsi="Times New Roman" w:cs="Times New Roman"/>
                <w:color w:val="000000"/>
                <w:sz w:val="24"/>
                <w:szCs w:val="24"/>
              </w:rPr>
              <w:t>Впервые выдвигали практики на экспертизу в Атлас</w:t>
            </w:r>
          </w:p>
        </w:tc>
        <w:tc>
          <w:tcPr>
            <w:tcW w:w="1709" w:type="dxa"/>
          </w:tcPr>
          <w:p w:rsidR="00236E71" w:rsidRPr="00C47FC0" w:rsidRDefault="00236E71" w:rsidP="00942C7A">
            <w:pPr>
              <w:spacing w:after="0"/>
              <w:jc w:val="center"/>
              <w:rPr>
                <w:rFonts w:ascii="Times New Roman" w:eastAsia="Times New Roman" w:hAnsi="Times New Roman" w:cs="Times New Roman"/>
                <w:color w:val="000000"/>
                <w:sz w:val="24"/>
                <w:szCs w:val="24"/>
              </w:rPr>
            </w:pPr>
            <w:r w:rsidRPr="00C47FC0">
              <w:rPr>
                <w:rFonts w:ascii="Times New Roman" w:eastAsia="Times New Roman" w:hAnsi="Times New Roman" w:cs="Times New Roman"/>
                <w:color w:val="000000"/>
                <w:sz w:val="24"/>
                <w:szCs w:val="24"/>
              </w:rPr>
              <w:t>1</w:t>
            </w:r>
          </w:p>
        </w:tc>
        <w:tc>
          <w:tcPr>
            <w:tcW w:w="5662" w:type="dxa"/>
          </w:tcPr>
          <w:p w:rsidR="00236E71" w:rsidRPr="00C47FC0" w:rsidRDefault="00236E71" w:rsidP="00942C7A">
            <w:pPr>
              <w:spacing w:after="0"/>
              <w:rPr>
                <w:rFonts w:ascii="Times New Roman" w:eastAsia="Times New Roman" w:hAnsi="Times New Roman" w:cs="Times New Roman"/>
                <w:color w:val="000000"/>
                <w:sz w:val="24"/>
                <w:szCs w:val="24"/>
              </w:rPr>
            </w:pPr>
            <w:proofErr w:type="spellStart"/>
            <w:r w:rsidRPr="00C47FC0">
              <w:rPr>
                <w:rFonts w:ascii="Times New Roman" w:eastAsia="Times New Roman" w:hAnsi="Times New Roman" w:cs="Times New Roman"/>
                <w:color w:val="000000"/>
                <w:sz w:val="24"/>
                <w:szCs w:val="24"/>
              </w:rPr>
              <w:t>Большемуртинский</w:t>
            </w:r>
            <w:proofErr w:type="spellEnd"/>
            <w:r w:rsidR="00A55814" w:rsidRPr="00C47FC0">
              <w:rPr>
                <w:rFonts w:ascii="Times New Roman" w:eastAsia="Times New Roman" w:hAnsi="Times New Roman" w:cs="Times New Roman"/>
                <w:color w:val="000000"/>
                <w:sz w:val="24"/>
                <w:szCs w:val="24"/>
              </w:rPr>
              <w:t xml:space="preserve"> район</w:t>
            </w:r>
          </w:p>
          <w:p w:rsidR="00236E71" w:rsidRPr="00C47FC0" w:rsidRDefault="00236E71" w:rsidP="00942C7A">
            <w:pPr>
              <w:spacing w:after="0"/>
              <w:rPr>
                <w:rFonts w:ascii="Times New Roman" w:eastAsia="Times New Roman" w:hAnsi="Times New Roman" w:cs="Times New Roman"/>
                <w:color w:val="000000"/>
                <w:sz w:val="24"/>
                <w:szCs w:val="24"/>
              </w:rPr>
            </w:pPr>
          </w:p>
        </w:tc>
      </w:tr>
      <w:tr w:rsidR="00236E71" w:rsidRPr="00C47FC0" w:rsidTr="00C00C2C">
        <w:tc>
          <w:tcPr>
            <w:tcW w:w="2802" w:type="dxa"/>
          </w:tcPr>
          <w:p w:rsidR="00236E71" w:rsidRPr="00C47FC0" w:rsidRDefault="00236E71" w:rsidP="00942C7A">
            <w:pPr>
              <w:spacing w:after="0"/>
              <w:rPr>
                <w:rFonts w:ascii="Times New Roman" w:eastAsia="Times New Roman" w:hAnsi="Times New Roman" w:cs="Times New Roman"/>
                <w:color w:val="000000"/>
                <w:sz w:val="24"/>
                <w:szCs w:val="24"/>
              </w:rPr>
            </w:pPr>
            <w:r w:rsidRPr="00C47FC0">
              <w:rPr>
                <w:rFonts w:ascii="Times New Roman" w:eastAsia="Times New Roman" w:hAnsi="Times New Roman" w:cs="Times New Roman"/>
                <w:color w:val="000000"/>
                <w:sz w:val="24"/>
                <w:szCs w:val="24"/>
              </w:rPr>
              <w:t>Прирост на 3-9 практик</w:t>
            </w:r>
          </w:p>
        </w:tc>
        <w:tc>
          <w:tcPr>
            <w:tcW w:w="1709" w:type="dxa"/>
          </w:tcPr>
          <w:p w:rsidR="00236E71" w:rsidRPr="00C47FC0" w:rsidRDefault="00236E71" w:rsidP="00942C7A">
            <w:pPr>
              <w:spacing w:after="0"/>
              <w:jc w:val="center"/>
              <w:rPr>
                <w:rFonts w:ascii="Times New Roman" w:eastAsia="Times New Roman" w:hAnsi="Times New Roman" w:cs="Times New Roman"/>
                <w:color w:val="000000"/>
                <w:sz w:val="24"/>
                <w:szCs w:val="24"/>
              </w:rPr>
            </w:pPr>
            <w:r w:rsidRPr="00C47FC0">
              <w:rPr>
                <w:rFonts w:ascii="Times New Roman" w:eastAsia="Times New Roman" w:hAnsi="Times New Roman" w:cs="Times New Roman"/>
                <w:color w:val="000000"/>
                <w:sz w:val="24"/>
                <w:szCs w:val="24"/>
              </w:rPr>
              <w:t>16</w:t>
            </w:r>
          </w:p>
        </w:tc>
        <w:tc>
          <w:tcPr>
            <w:tcW w:w="5662" w:type="dxa"/>
          </w:tcPr>
          <w:p w:rsidR="00236E71" w:rsidRPr="00C47FC0" w:rsidRDefault="00236E71" w:rsidP="00942C7A">
            <w:pPr>
              <w:spacing w:after="0"/>
              <w:rPr>
                <w:rFonts w:ascii="Times New Roman" w:eastAsia="Times New Roman" w:hAnsi="Times New Roman" w:cs="Times New Roman"/>
                <w:color w:val="000000"/>
                <w:sz w:val="24"/>
                <w:szCs w:val="24"/>
              </w:rPr>
            </w:pPr>
            <w:r w:rsidRPr="00C47FC0">
              <w:rPr>
                <w:rFonts w:ascii="Times New Roman" w:eastAsia="Times New Roman" w:hAnsi="Times New Roman" w:cs="Times New Roman"/>
                <w:color w:val="000000"/>
                <w:sz w:val="24"/>
                <w:szCs w:val="24"/>
              </w:rPr>
              <w:t>г</w:t>
            </w:r>
            <w:r w:rsidR="00A55814" w:rsidRPr="00C47FC0">
              <w:rPr>
                <w:rFonts w:ascii="Times New Roman" w:eastAsia="Times New Roman" w:hAnsi="Times New Roman" w:cs="Times New Roman"/>
                <w:color w:val="000000"/>
                <w:sz w:val="24"/>
                <w:szCs w:val="24"/>
              </w:rPr>
              <w:t>орода</w:t>
            </w:r>
            <w:r w:rsidRPr="00C47FC0">
              <w:rPr>
                <w:rFonts w:ascii="Times New Roman" w:eastAsia="Times New Roman" w:hAnsi="Times New Roman" w:cs="Times New Roman"/>
                <w:color w:val="000000"/>
                <w:sz w:val="24"/>
                <w:szCs w:val="24"/>
              </w:rPr>
              <w:t xml:space="preserve"> Дивногорск</w:t>
            </w:r>
            <w:r w:rsidR="00A55814" w:rsidRPr="00C47FC0">
              <w:rPr>
                <w:rFonts w:ascii="Times New Roman" w:eastAsia="Times New Roman" w:hAnsi="Times New Roman" w:cs="Times New Roman"/>
                <w:color w:val="000000"/>
                <w:sz w:val="24"/>
                <w:szCs w:val="24"/>
              </w:rPr>
              <w:t xml:space="preserve"> и</w:t>
            </w:r>
            <w:r w:rsidRPr="00C47FC0">
              <w:rPr>
                <w:rFonts w:ascii="Times New Roman" w:eastAsia="Times New Roman" w:hAnsi="Times New Roman" w:cs="Times New Roman"/>
                <w:color w:val="000000"/>
                <w:sz w:val="24"/>
                <w:szCs w:val="24"/>
              </w:rPr>
              <w:t xml:space="preserve"> Канск, </w:t>
            </w:r>
            <w:proofErr w:type="spellStart"/>
            <w:r w:rsidRPr="00C47FC0">
              <w:rPr>
                <w:rFonts w:ascii="Times New Roman" w:eastAsia="Times New Roman" w:hAnsi="Times New Roman" w:cs="Times New Roman"/>
                <w:color w:val="000000"/>
                <w:sz w:val="24"/>
                <w:szCs w:val="24"/>
              </w:rPr>
              <w:t>Абанский</w:t>
            </w:r>
            <w:proofErr w:type="spellEnd"/>
            <w:r w:rsidRPr="00C47FC0">
              <w:rPr>
                <w:rFonts w:ascii="Times New Roman" w:eastAsia="Times New Roman" w:hAnsi="Times New Roman" w:cs="Times New Roman"/>
                <w:color w:val="000000"/>
                <w:sz w:val="24"/>
                <w:szCs w:val="24"/>
              </w:rPr>
              <w:t xml:space="preserve">, </w:t>
            </w:r>
          </w:p>
          <w:p w:rsidR="00236E71" w:rsidRPr="00C47FC0" w:rsidRDefault="00236E71" w:rsidP="00942C7A">
            <w:pPr>
              <w:spacing w:after="0"/>
              <w:rPr>
                <w:rFonts w:ascii="Times New Roman" w:eastAsia="Times New Roman" w:hAnsi="Times New Roman" w:cs="Times New Roman"/>
                <w:color w:val="000000"/>
                <w:sz w:val="24"/>
                <w:szCs w:val="24"/>
              </w:rPr>
            </w:pPr>
            <w:proofErr w:type="spellStart"/>
            <w:r w:rsidRPr="00C47FC0">
              <w:rPr>
                <w:rFonts w:ascii="Times New Roman" w:eastAsia="Times New Roman" w:hAnsi="Times New Roman" w:cs="Times New Roman"/>
                <w:color w:val="000000"/>
                <w:sz w:val="24"/>
                <w:szCs w:val="24"/>
              </w:rPr>
              <w:t>Большеулуйский</w:t>
            </w:r>
            <w:proofErr w:type="spellEnd"/>
            <w:r w:rsidRPr="00C47FC0">
              <w:rPr>
                <w:rFonts w:ascii="Times New Roman" w:eastAsia="Times New Roman" w:hAnsi="Times New Roman" w:cs="Times New Roman"/>
                <w:color w:val="000000"/>
                <w:sz w:val="24"/>
                <w:szCs w:val="24"/>
              </w:rPr>
              <w:t xml:space="preserve">, Енисейский, </w:t>
            </w:r>
            <w:proofErr w:type="spellStart"/>
            <w:r w:rsidRPr="00C47FC0">
              <w:rPr>
                <w:rFonts w:ascii="Times New Roman" w:eastAsia="Times New Roman" w:hAnsi="Times New Roman" w:cs="Times New Roman"/>
                <w:color w:val="000000"/>
                <w:sz w:val="24"/>
                <w:szCs w:val="24"/>
              </w:rPr>
              <w:t>Идринский</w:t>
            </w:r>
            <w:proofErr w:type="spellEnd"/>
            <w:r w:rsidRPr="00C47FC0">
              <w:rPr>
                <w:rFonts w:ascii="Times New Roman" w:eastAsia="Times New Roman" w:hAnsi="Times New Roman" w:cs="Times New Roman"/>
                <w:color w:val="000000"/>
                <w:sz w:val="24"/>
                <w:szCs w:val="24"/>
              </w:rPr>
              <w:t xml:space="preserve">, </w:t>
            </w:r>
            <w:proofErr w:type="spellStart"/>
            <w:r w:rsidRPr="00C47FC0">
              <w:rPr>
                <w:rFonts w:ascii="Times New Roman" w:eastAsia="Times New Roman" w:hAnsi="Times New Roman" w:cs="Times New Roman"/>
                <w:color w:val="000000"/>
                <w:sz w:val="24"/>
                <w:szCs w:val="24"/>
              </w:rPr>
              <w:t>Казачинский</w:t>
            </w:r>
            <w:proofErr w:type="spellEnd"/>
            <w:r w:rsidRPr="00C47FC0">
              <w:rPr>
                <w:rFonts w:ascii="Times New Roman" w:eastAsia="Times New Roman" w:hAnsi="Times New Roman" w:cs="Times New Roman"/>
                <w:color w:val="000000"/>
                <w:sz w:val="24"/>
                <w:szCs w:val="24"/>
              </w:rPr>
              <w:t xml:space="preserve">, </w:t>
            </w:r>
            <w:proofErr w:type="spellStart"/>
            <w:r w:rsidRPr="00C47FC0">
              <w:rPr>
                <w:rFonts w:ascii="Times New Roman" w:eastAsia="Times New Roman" w:hAnsi="Times New Roman" w:cs="Times New Roman"/>
                <w:color w:val="000000"/>
                <w:sz w:val="24"/>
                <w:szCs w:val="24"/>
              </w:rPr>
              <w:t>Козульский</w:t>
            </w:r>
            <w:proofErr w:type="spellEnd"/>
            <w:r w:rsidRPr="00C47FC0">
              <w:rPr>
                <w:rFonts w:ascii="Times New Roman" w:eastAsia="Times New Roman" w:hAnsi="Times New Roman" w:cs="Times New Roman"/>
                <w:color w:val="000000"/>
                <w:sz w:val="24"/>
                <w:szCs w:val="24"/>
              </w:rPr>
              <w:t xml:space="preserve">, </w:t>
            </w:r>
            <w:proofErr w:type="spellStart"/>
            <w:r w:rsidRPr="00C47FC0">
              <w:rPr>
                <w:rFonts w:ascii="Times New Roman" w:eastAsia="Times New Roman" w:hAnsi="Times New Roman" w:cs="Times New Roman"/>
                <w:color w:val="000000"/>
                <w:sz w:val="24"/>
                <w:szCs w:val="24"/>
              </w:rPr>
              <w:t>Манский</w:t>
            </w:r>
            <w:proofErr w:type="spellEnd"/>
            <w:r w:rsidRPr="00C47FC0">
              <w:rPr>
                <w:rFonts w:ascii="Times New Roman" w:eastAsia="Times New Roman" w:hAnsi="Times New Roman" w:cs="Times New Roman"/>
                <w:color w:val="000000"/>
                <w:sz w:val="24"/>
                <w:szCs w:val="24"/>
              </w:rPr>
              <w:t xml:space="preserve">, Назаровский, </w:t>
            </w:r>
            <w:proofErr w:type="spellStart"/>
            <w:r w:rsidRPr="00C47FC0">
              <w:rPr>
                <w:rFonts w:ascii="Times New Roman" w:eastAsia="Times New Roman" w:hAnsi="Times New Roman" w:cs="Times New Roman"/>
                <w:color w:val="000000"/>
                <w:sz w:val="24"/>
                <w:szCs w:val="24"/>
              </w:rPr>
              <w:t>Новоселовский</w:t>
            </w:r>
            <w:proofErr w:type="spellEnd"/>
            <w:r w:rsidRPr="00C47FC0">
              <w:rPr>
                <w:rFonts w:ascii="Times New Roman" w:eastAsia="Times New Roman" w:hAnsi="Times New Roman" w:cs="Times New Roman"/>
                <w:color w:val="000000"/>
                <w:sz w:val="24"/>
                <w:szCs w:val="24"/>
              </w:rPr>
              <w:t xml:space="preserve">, Саянский, Северо-Енисейский, </w:t>
            </w:r>
            <w:proofErr w:type="spellStart"/>
            <w:r w:rsidR="00DB2356" w:rsidRPr="00C47FC0">
              <w:rPr>
                <w:rFonts w:ascii="Times New Roman" w:eastAsia="Times New Roman" w:hAnsi="Times New Roman" w:cs="Times New Roman"/>
                <w:color w:val="000000"/>
                <w:sz w:val="24"/>
                <w:szCs w:val="24"/>
              </w:rPr>
              <w:t>Тюхтетский</w:t>
            </w:r>
            <w:proofErr w:type="spellEnd"/>
            <w:r w:rsidR="00DB2356" w:rsidRPr="00C47FC0">
              <w:rPr>
                <w:rFonts w:ascii="Times New Roman" w:eastAsia="Times New Roman" w:hAnsi="Times New Roman" w:cs="Times New Roman"/>
                <w:color w:val="000000"/>
                <w:sz w:val="24"/>
                <w:szCs w:val="24"/>
              </w:rPr>
              <w:t xml:space="preserve">, </w:t>
            </w:r>
            <w:proofErr w:type="spellStart"/>
            <w:r w:rsidR="00DB2356" w:rsidRPr="00C47FC0">
              <w:rPr>
                <w:rFonts w:ascii="Times New Roman" w:eastAsia="Times New Roman" w:hAnsi="Times New Roman" w:cs="Times New Roman"/>
                <w:color w:val="000000"/>
                <w:sz w:val="24"/>
                <w:szCs w:val="24"/>
              </w:rPr>
              <w:t>Шарыповский</w:t>
            </w:r>
            <w:proofErr w:type="spellEnd"/>
            <w:r w:rsidR="00DB2356" w:rsidRPr="00C47FC0">
              <w:rPr>
                <w:rFonts w:ascii="Times New Roman" w:eastAsia="Times New Roman" w:hAnsi="Times New Roman" w:cs="Times New Roman"/>
                <w:color w:val="000000"/>
                <w:sz w:val="24"/>
                <w:szCs w:val="24"/>
              </w:rPr>
              <w:t xml:space="preserve"> районы, </w:t>
            </w:r>
            <w:r w:rsidRPr="00C47FC0">
              <w:rPr>
                <w:rFonts w:ascii="Times New Roman" w:eastAsia="Times New Roman" w:hAnsi="Times New Roman" w:cs="Times New Roman"/>
                <w:color w:val="000000"/>
                <w:sz w:val="24"/>
                <w:szCs w:val="24"/>
              </w:rPr>
              <w:t>Таймыр</w:t>
            </w:r>
            <w:r w:rsidR="00095BA2" w:rsidRPr="00C47FC0">
              <w:rPr>
                <w:rFonts w:ascii="Times New Roman" w:eastAsia="Times New Roman" w:hAnsi="Times New Roman" w:cs="Times New Roman"/>
                <w:color w:val="000000"/>
                <w:sz w:val="24"/>
                <w:szCs w:val="24"/>
              </w:rPr>
              <w:t>ский Д</w:t>
            </w:r>
            <w:r w:rsidR="00DB2356" w:rsidRPr="00C47FC0">
              <w:rPr>
                <w:rFonts w:ascii="Times New Roman" w:eastAsia="Times New Roman" w:hAnsi="Times New Roman" w:cs="Times New Roman"/>
                <w:color w:val="000000"/>
                <w:sz w:val="24"/>
                <w:szCs w:val="24"/>
              </w:rPr>
              <w:t>олгано-</w:t>
            </w:r>
            <w:r w:rsidR="00095BA2" w:rsidRPr="00C47FC0">
              <w:rPr>
                <w:rFonts w:ascii="Times New Roman" w:eastAsia="Times New Roman" w:hAnsi="Times New Roman" w:cs="Times New Roman"/>
                <w:color w:val="000000"/>
                <w:sz w:val="24"/>
                <w:szCs w:val="24"/>
              </w:rPr>
              <w:t>Н</w:t>
            </w:r>
            <w:r w:rsidR="00DB2356" w:rsidRPr="00C47FC0">
              <w:rPr>
                <w:rFonts w:ascii="Times New Roman" w:eastAsia="Times New Roman" w:hAnsi="Times New Roman" w:cs="Times New Roman"/>
                <w:color w:val="000000"/>
                <w:sz w:val="24"/>
                <w:szCs w:val="24"/>
              </w:rPr>
              <w:t>енецкий муниципальный район</w:t>
            </w:r>
          </w:p>
        </w:tc>
      </w:tr>
      <w:tr w:rsidR="00236E71" w:rsidRPr="00C47FC0" w:rsidTr="00C00C2C">
        <w:tc>
          <w:tcPr>
            <w:tcW w:w="2802" w:type="dxa"/>
          </w:tcPr>
          <w:p w:rsidR="00236E71" w:rsidRPr="00C47FC0" w:rsidRDefault="00942C7A" w:rsidP="00942C7A">
            <w:pPr>
              <w:spacing w:after="0"/>
              <w:rPr>
                <w:rFonts w:ascii="Times New Roman" w:eastAsia="Times New Roman" w:hAnsi="Times New Roman" w:cs="Times New Roman"/>
                <w:color w:val="000000"/>
                <w:sz w:val="24"/>
                <w:szCs w:val="24"/>
              </w:rPr>
            </w:pPr>
            <w:r w:rsidRPr="00C47FC0">
              <w:rPr>
                <w:rFonts w:ascii="Times New Roman" w:eastAsia="Times New Roman" w:hAnsi="Times New Roman" w:cs="Times New Roman"/>
                <w:color w:val="000000"/>
                <w:sz w:val="24"/>
                <w:szCs w:val="24"/>
              </w:rPr>
              <w:t>Прирост на 10-</w:t>
            </w:r>
            <w:r w:rsidR="00236E71" w:rsidRPr="00C47FC0">
              <w:rPr>
                <w:rFonts w:ascii="Times New Roman" w:eastAsia="Times New Roman" w:hAnsi="Times New Roman" w:cs="Times New Roman"/>
                <w:color w:val="000000"/>
                <w:sz w:val="24"/>
                <w:szCs w:val="24"/>
              </w:rPr>
              <w:t xml:space="preserve">19 практик </w:t>
            </w:r>
          </w:p>
        </w:tc>
        <w:tc>
          <w:tcPr>
            <w:tcW w:w="1709" w:type="dxa"/>
          </w:tcPr>
          <w:p w:rsidR="00236E71" w:rsidRPr="00C47FC0" w:rsidRDefault="00236E71" w:rsidP="00942C7A">
            <w:pPr>
              <w:spacing w:after="0"/>
              <w:jc w:val="center"/>
              <w:rPr>
                <w:rFonts w:ascii="Times New Roman" w:eastAsia="Times New Roman" w:hAnsi="Times New Roman" w:cs="Times New Roman"/>
                <w:color w:val="000000"/>
                <w:sz w:val="24"/>
                <w:szCs w:val="24"/>
              </w:rPr>
            </w:pPr>
            <w:r w:rsidRPr="00C47FC0">
              <w:rPr>
                <w:rFonts w:ascii="Times New Roman" w:eastAsia="Times New Roman" w:hAnsi="Times New Roman" w:cs="Times New Roman"/>
                <w:color w:val="000000"/>
                <w:sz w:val="24"/>
                <w:szCs w:val="24"/>
              </w:rPr>
              <w:t>10</w:t>
            </w:r>
          </w:p>
        </w:tc>
        <w:tc>
          <w:tcPr>
            <w:tcW w:w="5662" w:type="dxa"/>
          </w:tcPr>
          <w:p w:rsidR="00236E71" w:rsidRPr="00C47FC0" w:rsidRDefault="00236E71" w:rsidP="00A55814">
            <w:pPr>
              <w:spacing w:after="0"/>
              <w:rPr>
                <w:rFonts w:ascii="Times New Roman" w:eastAsia="Times New Roman" w:hAnsi="Times New Roman" w:cs="Times New Roman"/>
                <w:color w:val="000000"/>
                <w:sz w:val="24"/>
                <w:szCs w:val="24"/>
              </w:rPr>
            </w:pPr>
            <w:r w:rsidRPr="00C47FC0">
              <w:rPr>
                <w:rFonts w:ascii="Times New Roman" w:eastAsia="Times New Roman" w:hAnsi="Times New Roman" w:cs="Times New Roman"/>
                <w:color w:val="000000"/>
                <w:sz w:val="24"/>
                <w:szCs w:val="24"/>
              </w:rPr>
              <w:t>г</w:t>
            </w:r>
            <w:r w:rsidR="00A55814" w:rsidRPr="00C47FC0">
              <w:rPr>
                <w:rFonts w:ascii="Times New Roman" w:eastAsia="Times New Roman" w:hAnsi="Times New Roman" w:cs="Times New Roman"/>
                <w:color w:val="000000"/>
                <w:sz w:val="24"/>
                <w:szCs w:val="24"/>
              </w:rPr>
              <w:t>орода</w:t>
            </w:r>
            <w:r w:rsidRPr="00C47FC0">
              <w:rPr>
                <w:rFonts w:ascii="Times New Roman" w:eastAsia="Times New Roman" w:hAnsi="Times New Roman" w:cs="Times New Roman"/>
                <w:color w:val="000000"/>
                <w:sz w:val="24"/>
                <w:szCs w:val="24"/>
              </w:rPr>
              <w:t xml:space="preserve"> Ачинск, Минусинск, Назарово, </w:t>
            </w:r>
            <w:proofErr w:type="spellStart"/>
            <w:r w:rsidRPr="00C47FC0">
              <w:rPr>
                <w:rFonts w:ascii="Times New Roman" w:eastAsia="Times New Roman" w:hAnsi="Times New Roman" w:cs="Times New Roman"/>
                <w:color w:val="000000"/>
                <w:sz w:val="24"/>
                <w:szCs w:val="24"/>
              </w:rPr>
              <w:t>Ачинский</w:t>
            </w:r>
            <w:proofErr w:type="spellEnd"/>
            <w:r w:rsidRPr="00C47FC0">
              <w:rPr>
                <w:rFonts w:ascii="Times New Roman" w:eastAsia="Times New Roman" w:hAnsi="Times New Roman" w:cs="Times New Roman"/>
                <w:color w:val="000000"/>
                <w:sz w:val="24"/>
                <w:szCs w:val="24"/>
              </w:rPr>
              <w:t xml:space="preserve">, </w:t>
            </w:r>
            <w:proofErr w:type="spellStart"/>
            <w:r w:rsidRPr="00C47FC0">
              <w:rPr>
                <w:rFonts w:ascii="Times New Roman" w:eastAsia="Times New Roman" w:hAnsi="Times New Roman" w:cs="Times New Roman"/>
                <w:color w:val="000000"/>
                <w:sz w:val="24"/>
                <w:szCs w:val="24"/>
              </w:rPr>
              <w:t>Боготольский</w:t>
            </w:r>
            <w:proofErr w:type="spellEnd"/>
            <w:r w:rsidRPr="00C47FC0">
              <w:rPr>
                <w:rFonts w:ascii="Times New Roman" w:eastAsia="Times New Roman" w:hAnsi="Times New Roman" w:cs="Times New Roman"/>
                <w:color w:val="000000"/>
                <w:sz w:val="24"/>
                <w:szCs w:val="24"/>
              </w:rPr>
              <w:t xml:space="preserve">, </w:t>
            </w:r>
            <w:proofErr w:type="spellStart"/>
            <w:r w:rsidRPr="00C47FC0">
              <w:rPr>
                <w:rFonts w:ascii="Times New Roman" w:eastAsia="Times New Roman" w:hAnsi="Times New Roman" w:cs="Times New Roman"/>
                <w:color w:val="000000"/>
                <w:sz w:val="24"/>
                <w:szCs w:val="24"/>
              </w:rPr>
              <w:t>Ермаковский</w:t>
            </w:r>
            <w:proofErr w:type="spellEnd"/>
            <w:r w:rsidRPr="00C47FC0">
              <w:rPr>
                <w:rFonts w:ascii="Times New Roman" w:eastAsia="Times New Roman" w:hAnsi="Times New Roman" w:cs="Times New Roman"/>
                <w:color w:val="000000"/>
                <w:sz w:val="24"/>
                <w:szCs w:val="24"/>
              </w:rPr>
              <w:t xml:space="preserve">, </w:t>
            </w:r>
            <w:proofErr w:type="spellStart"/>
            <w:r w:rsidRPr="00C47FC0">
              <w:rPr>
                <w:rFonts w:ascii="Times New Roman" w:eastAsia="Times New Roman" w:hAnsi="Times New Roman" w:cs="Times New Roman"/>
                <w:color w:val="000000"/>
                <w:sz w:val="24"/>
                <w:szCs w:val="24"/>
              </w:rPr>
              <w:t>Краснотуранский</w:t>
            </w:r>
            <w:proofErr w:type="spellEnd"/>
            <w:r w:rsidRPr="00C47FC0">
              <w:rPr>
                <w:rFonts w:ascii="Times New Roman" w:eastAsia="Times New Roman" w:hAnsi="Times New Roman" w:cs="Times New Roman"/>
                <w:color w:val="000000"/>
                <w:sz w:val="24"/>
                <w:szCs w:val="24"/>
              </w:rPr>
              <w:t xml:space="preserve">, </w:t>
            </w:r>
            <w:proofErr w:type="spellStart"/>
            <w:r w:rsidRPr="00C47FC0">
              <w:rPr>
                <w:rFonts w:ascii="Times New Roman" w:eastAsia="Times New Roman" w:hAnsi="Times New Roman" w:cs="Times New Roman"/>
                <w:color w:val="000000"/>
                <w:sz w:val="24"/>
                <w:szCs w:val="24"/>
              </w:rPr>
              <w:t>Курагинский</w:t>
            </w:r>
            <w:proofErr w:type="spellEnd"/>
            <w:r w:rsidRPr="00C47FC0">
              <w:rPr>
                <w:rFonts w:ascii="Times New Roman" w:eastAsia="Times New Roman" w:hAnsi="Times New Roman" w:cs="Times New Roman"/>
                <w:color w:val="000000"/>
                <w:sz w:val="24"/>
                <w:szCs w:val="24"/>
              </w:rPr>
              <w:t xml:space="preserve">, </w:t>
            </w:r>
            <w:proofErr w:type="spellStart"/>
            <w:r w:rsidRPr="00C47FC0">
              <w:rPr>
                <w:rFonts w:ascii="Times New Roman" w:eastAsia="Times New Roman" w:hAnsi="Times New Roman" w:cs="Times New Roman"/>
                <w:color w:val="000000"/>
                <w:sz w:val="24"/>
                <w:szCs w:val="24"/>
              </w:rPr>
              <w:t>Тасеевский</w:t>
            </w:r>
            <w:proofErr w:type="spellEnd"/>
            <w:r w:rsidRPr="00C47FC0">
              <w:rPr>
                <w:rFonts w:ascii="Times New Roman" w:eastAsia="Times New Roman" w:hAnsi="Times New Roman" w:cs="Times New Roman"/>
                <w:color w:val="000000"/>
                <w:sz w:val="24"/>
                <w:szCs w:val="24"/>
              </w:rPr>
              <w:t xml:space="preserve">, </w:t>
            </w:r>
            <w:proofErr w:type="spellStart"/>
            <w:r w:rsidRPr="00C47FC0">
              <w:rPr>
                <w:rFonts w:ascii="Times New Roman" w:eastAsia="Times New Roman" w:hAnsi="Times New Roman" w:cs="Times New Roman"/>
                <w:color w:val="000000"/>
                <w:sz w:val="24"/>
                <w:szCs w:val="24"/>
              </w:rPr>
              <w:t>Ужурский</w:t>
            </w:r>
            <w:proofErr w:type="spellEnd"/>
            <w:r w:rsidR="00A55814" w:rsidRPr="00C47FC0">
              <w:rPr>
                <w:rFonts w:ascii="Times New Roman" w:eastAsia="Times New Roman" w:hAnsi="Times New Roman" w:cs="Times New Roman"/>
                <w:color w:val="000000"/>
                <w:sz w:val="24"/>
                <w:szCs w:val="24"/>
              </w:rPr>
              <w:t xml:space="preserve"> районы</w:t>
            </w:r>
          </w:p>
        </w:tc>
      </w:tr>
      <w:tr w:rsidR="00236E71" w:rsidRPr="00C47FC0" w:rsidTr="00C00C2C">
        <w:tc>
          <w:tcPr>
            <w:tcW w:w="2802" w:type="dxa"/>
          </w:tcPr>
          <w:p w:rsidR="00236E71" w:rsidRPr="00C47FC0" w:rsidRDefault="00236E71" w:rsidP="00942C7A">
            <w:pPr>
              <w:spacing w:after="0"/>
              <w:rPr>
                <w:rFonts w:ascii="Times New Roman" w:eastAsia="Times New Roman" w:hAnsi="Times New Roman" w:cs="Times New Roman"/>
                <w:color w:val="000000"/>
                <w:sz w:val="24"/>
                <w:szCs w:val="24"/>
              </w:rPr>
            </w:pPr>
            <w:r w:rsidRPr="00C47FC0">
              <w:rPr>
                <w:rFonts w:ascii="Times New Roman" w:eastAsia="Times New Roman" w:hAnsi="Times New Roman" w:cs="Times New Roman"/>
                <w:color w:val="000000"/>
                <w:sz w:val="24"/>
                <w:szCs w:val="24"/>
              </w:rPr>
              <w:t xml:space="preserve">Прирост на 20 и более практик </w:t>
            </w:r>
          </w:p>
        </w:tc>
        <w:tc>
          <w:tcPr>
            <w:tcW w:w="1709" w:type="dxa"/>
          </w:tcPr>
          <w:p w:rsidR="00236E71" w:rsidRPr="00C47FC0" w:rsidRDefault="00236E71" w:rsidP="00942C7A">
            <w:pPr>
              <w:spacing w:after="0"/>
              <w:jc w:val="center"/>
              <w:rPr>
                <w:rFonts w:ascii="Times New Roman" w:eastAsia="Times New Roman" w:hAnsi="Times New Roman" w:cs="Times New Roman"/>
                <w:color w:val="000000"/>
                <w:sz w:val="24"/>
                <w:szCs w:val="24"/>
              </w:rPr>
            </w:pPr>
            <w:r w:rsidRPr="00C47FC0">
              <w:rPr>
                <w:rFonts w:ascii="Times New Roman" w:eastAsia="Times New Roman" w:hAnsi="Times New Roman" w:cs="Times New Roman"/>
                <w:color w:val="000000"/>
                <w:sz w:val="24"/>
                <w:szCs w:val="24"/>
              </w:rPr>
              <w:t>6</w:t>
            </w:r>
          </w:p>
        </w:tc>
        <w:tc>
          <w:tcPr>
            <w:tcW w:w="5662" w:type="dxa"/>
          </w:tcPr>
          <w:p w:rsidR="00236E71" w:rsidRPr="00C47FC0" w:rsidRDefault="00236E71" w:rsidP="00A55814">
            <w:pPr>
              <w:spacing w:after="0"/>
              <w:rPr>
                <w:rFonts w:ascii="Times New Roman" w:eastAsia="Times New Roman" w:hAnsi="Times New Roman" w:cs="Times New Roman"/>
                <w:color w:val="000000"/>
                <w:sz w:val="24"/>
                <w:szCs w:val="24"/>
              </w:rPr>
            </w:pPr>
            <w:r w:rsidRPr="00C47FC0">
              <w:rPr>
                <w:rFonts w:ascii="Times New Roman" w:eastAsia="Times New Roman" w:hAnsi="Times New Roman" w:cs="Times New Roman"/>
                <w:color w:val="000000"/>
                <w:sz w:val="24"/>
                <w:szCs w:val="24"/>
              </w:rPr>
              <w:t>г</w:t>
            </w:r>
            <w:r w:rsidR="00A55814" w:rsidRPr="00C47FC0">
              <w:rPr>
                <w:rFonts w:ascii="Times New Roman" w:eastAsia="Times New Roman" w:hAnsi="Times New Roman" w:cs="Times New Roman"/>
                <w:color w:val="000000"/>
                <w:sz w:val="24"/>
                <w:szCs w:val="24"/>
              </w:rPr>
              <w:t>орода</w:t>
            </w:r>
            <w:r w:rsidRPr="00C47FC0">
              <w:rPr>
                <w:rFonts w:ascii="Times New Roman" w:eastAsia="Times New Roman" w:hAnsi="Times New Roman" w:cs="Times New Roman"/>
                <w:color w:val="000000"/>
                <w:sz w:val="24"/>
                <w:szCs w:val="24"/>
              </w:rPr>
              <w:t xml:space="preserve"> Норильск (+52 практики!), Сосновоборск, Зеленогорск, </w:t>
            </w:r>
            <w:proofErr w:type="spellStart"/>
            <w:r w:rsidRPr="00C47FC0">
              <w:rPr>
                <w:rFonts w:ascii="Times New Roman" w:eastAsia="Times New Roman" w:hAnsi="Times New Roman" w:cs="Times New Roman"/>
                <w:color w:val="000000"/>
                <w:sz w:val="24"/>
                <w:szCs w:val="24"/>
              </w:rPr>
              <w:t>Балахтинский</w:t>
            </w:r>
            <w:proofErr w:type="spellEnd"/>
            <w:r w:rsidRPr="00C47FC0">
              <w:rPr>
                <w:rFonts w:ascii="Times New Roman" w:eastAsia="Times New Roman" w:hAnsi="Times New Roman" w:cs="Times New Roman"/>
                <w:color w:val="000000"/>
                <w:sz w:val="24"/>
                <w:szCs w:val="24"/>
              </w:rPr>
              <w:t xml:space="preserve">, Дзержинский, </w:t>
            </w:r>
            <w:proofErr w:type="spellStart"/>
            <w:r w:rsidRPr="00C47FC0">
              <w:rPr>
                <w:rFonts w:ascii="Times New Roman" w:eastAsia="Times New Roman" w:hAnsi="Times New Roman" w:cs="Times New Roman"/>
                <w:color w:val="000000"/>
                <w:sz w:val="24"/>
                <w:szCs w:val="24"/>
              </w:rPr>
              <w:t>Нижнеингашский</w:t>
            </w:r>
            <w:proofErr w:type="spellEnd"/>
            <w:r w:rsidR="00A55814" w:rsidRPr="00C47FC0">
              <w:rPr>
                <w:rFonts w:ascii="Times New Roman" w:eastAsia="Times New Roman" w:hAnsi="Times New Roman" w:cs="Times New Roman"/>
                <w:color w:val="000000"/>
                <w:sz w:val="24"/>
                <w:szCs w:val="24"/>
              </w:rPr>
              <w:t xml:space="preserve"> районы</w:t>
            </w:r>
          </w:p>
        </w:tc>
      </w:tr>
      <w:tr w:rsidR="00236E71" w:rsidRPr="00C47FC0" w:rsidTr="00C00C2C">
        <w:tc>
          <w:tcPr>
            <w:tcW w:w="2802" w:type="dxa"/>
          </w:tcPr>
          <w:p w:rsidR="00236E71" w:rsidRPr="00C47FC0" w:rsidRDefault="00236E71" w:rsidP="00942C7A">
            <w:pPr>
              <w:spacing w:after="0"/>
              <w:rPr>
                <w:rFonts w:ascii="Times New Roman" w:eastAsia="Times New Roman" w:hAnsi="Times New Roman" w:cs="Times New Roman"/>
                <w:color w:val="000000"/>
                <w:sz w:val="24"/>
                <w:szCs w:val="24"/>
              </w:rPr>
            </w:pPr>
            <w:r w:rsidRPr="00C47FC0">
              <w:rPr>
                <w:rFonts w:ascii="Times New Roman" w:eastAsia="Times New Roman" w:hAnsi="Times New Roman" w:cs="Times New Roman"/>
                <w:color w:val="000000"/>
                <w:sz w:val="24"/>
                <w:szCs w:val="24"/>
              </w:rPr>
              <w:t>Снижение на 3-9 практик</w:t>
            </w:r>
          </w:p>
        </w:tc>
        <w:tc>
          <w:tcPr>
            <w:tcW w:w="1709" w:type="dxa"/>
          </w:tcPr>
          <w:p w:rsidR="00236E71" w:rsidRPr="00C47FC0" w:rsidRDefault="00236E71" w:rsidP="00942C7A">
            <w:pPr>
              <w:spacing w:after="0"/>
              <w:jc w:val="center"/>
              <w:rPr>
                <w:rFonts w:ascii="Times New Roman" w:eastAsia="Times New Roman" w:hAnsi="Times New Roman" w:cs="Times New Roman"/>
                <w:color w:val="000000"/>
                <w:sz w:val="24"/>
                <w:szCs w:val="24"/>
              </w:rPr>
            </w:pPr>
            <w:r w:rsidRPr="00C47FC0">
              <w:rPr>
                <w:rFonts w:ascii="Times New Roman" w:eastAsia="Times New Roman" w:hAnsi="Times New Roman" w:cs="Times New Roman"/>
                <w:color w:val="000000"/>
                <w:sz w:val="24"/>
                <w:szCs w:val="24"/>
              </w:rPr>
              <w:t>11</w:t>
            </w:r>
          </w:p>
        </w:tc>
        <w:tc>
          <w:tcPr>
            <w:tcW w:w="5662" w:type="dxa"/>
          </w:tcPr>
          <w:p w:rsidR="00236E71" w:rsidRPr="00C47FC0" w:rsidRDefault="00236E71" w:rsidP="00A55814">
            <w:pPr>
              <w:spacing w:after="0"/>
              <w:rPr>
                <w:rFonts w:ascii="Times New Roman" w:eastAsia="Times New Roman" w:hAnsi="Times New Roman" w:cs="Times New Roman"/>
                <w:color w:val="000000"/>
                <w:sz w:val="24"/>
                <w:szCs w:val="24"/>
              </w:rPr>
            </w:pPr>
            <w:proofErr w:type="gramStart"/>
            <w:r w:rsidRPr="00C47FC0">
              <w:rPr>
                <w:rFonts w:ascii="Times New Roman" w:eastAsia="Times New Roman" w:hAnsi="Times New Roman" w:cs="Times New Roman"/>
                <w:color w:val="000000"/>
                <w:sz w:val="24"/>
                <w:szCs w:val="24"/>
              </w:rPr>
              <w:t>г</w:t>
            </w:r>
            <w:r w:rsidR="00A55814" w:rsidRPr="00C47FC0">
              <w:rPr>
                <w:rFonts w:ascii="Times New Roman" w:eastAsia="Times New Roman" w:hAnsi="Times New Roman" w:cs="Times New Roman"/>
                <w:color w:val="000000"/>
                <w:sz w:val="24"/>
                <w:szCs w:val="24"/>
              </w:rPr>
              <w:t>орода</w:t>
            </w:r>
            <w:r w:rsidRPr="00C47FC0">
              <w:rPr>
                <w:rFonts w:ascii="Times New Roman" w:eastAsia="Times New Roman" w:hAnsi="Times New Roman" w:cs="Times New Roman"/>
                <w:color w:val="000000"/>
                <w:sz w:val="24"/>
                <w:szCs w:val="24"/>
              </w:rPr>
              <w:t xml:space="preserve"> Боготол, Бородино, Енисейск, Красноярск, </w:t>
            </w:r>
            <w:proofErr w:type="spellStart"/>
            <w:r w:rsidRPr="00C47FC0">
              <w:rPr>
                <w:rFonts w:ascii="Times New Roman" w:eastAsia="Times New Roman" w:hAnsi="Times New Roman" w:cs="Times New Roman"/>
                <w:color w:val="000000"/>
                <w:sz w:val="24"/>
                <w:szCs w:val="24"/>
              </w:rPr>
              <w:t>Лесосибирск</w:t>
            </w:r>
            <w:proofErr w:type="spellEnd"/>
            <w:r w:rsidRPr="00C47FC0">
              <w:rPr>
                <w:rFonts w:ascii="Times New Roman" w:eastAsia="Times New Roman" w:hAnsi="Times New Roman" w:cs="Times New Roman"/>
                <w:color w:val="000000"/>
                <w:sz w:val="24"/>
                <w:szCs w:val="24"/>
              </w:rPr>
              <w:t xml:space="preserve">, </w:t>
            </w:r>
            <w:proofErr w:type="spellStart"/>
            <w:r w:rsidRPr="00C47FC0">
              <w:rPr>
                <w:rFonts w:ascii="Times New Roman" w:eastAsia="Times New Roman" w:hAnsi="Times New Roman" w:cs="Times New Roman"/>
                <w:color w:val="000000"/>
                <w:sz w:val="24"/>
                <w:szCs w:val="24"/>
              </w:rPr>
              <w:t>Емельяновский</w:t>
            </w:r>
            <w:proofErr w:type="spellEnd"/>
            <w:r w:rsidRPr="00C47FC0">
              <w:rPr>
                <w:rFonts w:ascii="Times New Roman" w:eastAsia="Times New Roman" w:hAnsi="Times New Roman" w:cs="Times New Roman"/>
                <w:color w:val="000000"/>
                <w:sz w:val="24"/>
                <w:szCs w:val="24"/>
              </w:rPr>
              <w:t xml:space="preserve">, </w:t>
            </w:r>
            <w:proofErr w:type="spellStart"/>
            <w:r w:rsidRPr="00C47FC0">
              <w:rPr>
                <w:rFonts w:ascii="Times New Roman" w:eastAsia="Times New Roman" w:hAnsi="Times New Roman" w:cs="Times New Roman"/>
                <w:color w:val="000000"/>
                <w:sz w:val="24"/>
                <w:szCs w:val="24"/>
              </w:rPr>
              <w:t>Кежемский</w:t>
            </w:r>
            <w:proofErr w:type="spellEnd"/>
            <w:r w:rsidRPr="00C47FC0">
              <w:rPr>
                <w:rFonts w:ascii="Times New Roman" w:eastAsia="Times New Roman" w:hAnsi="Times New Roman" w:cs="Times New Roman"/>
                <w:color w:val="000000"/>
                <w:sz w:val="24"/>
                <w:szCs w:val="24"/>
              </w:rPr>
              <w:t xml:space="preserve">, Партизанский, Рыбинский, </w:t>
            </w:r>
            <w:proofErr w:type="spellStart"/>
            <w:r w:rsidRPr="00C47FC0">
              <w:rPr>
                <w:rFonts w:ascii="Times New Roman" w:eastAsia="Times New Roman" w:hAnsi="Times New Roman" w:cs="Times New Roman"/>
                <w:color w:val="000000"/>
                <w:sz w:val="24"/>
                <w:szCs w:val="24"/>
              </w:rPr>
              <w:t>Сухобузимский</w:t>
            </w:r>
            <w:proofErr w:type="spellEnd"/>
            <w:r w:rsidR="00A55814" w:rsidRPr="00C47FC0">
              <w:rPr>
                <w:rFonts w:ascii="Times New Roman" w:eastAsia="Times New Roman" w:hAnsi="Times New Roman" w:cs="Times New Roman"/>
                <w:color w:val="000000"/>
                <w:sz w:val="24"/>
                <w:szCs w:val="24"/>
              </w:rPr>
              <w:t xml:space="preserve"> районы</w:t>
            </w:r>
            <w:r w:rsidRPr="00C47FC0">
              <w:rPr>
                <w:rFonts w:ascii="Times New Roman" w:eastAsia="Times New Roman" w:hAnsi="Times New Roman" w:cs="Times New Roman"/>
                <w:color w:val="000000"/>
                <w:sz w:val="24"/>
                <w:szCs w:val="24"/>
              </w:rPr>
              <w:t>, Эвенкийский</w:t>
            </w:r>
            <w:r w:rsidR="00095BA2" w:rsidRPr="00C47FC0">
              <w:rPr>
                <w:rFonts w:ascii="Times New Roman" w:eastAsia="Times New Roman" w:hAnsi="Times New Roman" w:cs="Times New Roman"/>
                <w:color w:val="000000"/>
                <w:sz w:val="24"/>
                <w:szCs w:val="24"/>
              </w:rPr>
              <w:t xml:space="preserve"> </w:t>
            </w:r>
            <w:r w:rsidR="00DB2356" w:rsidRPr="00C47FC0">
              <w:rPr>
                <w:rFonts w:ascii="Times New Roman" w:eastAsia="Times New Roman" w:hAnsi="Times New Roman" w:cs="Times New Roman"/>
                <w:color w:val="000000"/>
                <w:sz w:val="24"/>
                <w:szCs w:val="24"/>
              </w:rPr>
              <w:t>муниципальный район</w:t>
            </w:r>
            <w:proofErr w:type="gramEnd"/>
          </w:p>
        </w:tc>
      </w:tr>
      <w:tr w:rsidR="00236E71" w:rsidRPr="00C47FC0" w:rsidTr="00C00C2C">
        <w:tc>
          <w:tcPr>
            <w:tcW w:w="2802" w:type="dxa"/>
          </w:tcPr>
          <w:p w:rsidR="00236E71" w:rsidRPr="00C47FC0" w:rsidRDefault="00236E71" w:rsidP="00942C7A">
            <w:pPr>
              <w:spacing w:after="0"/>
              <w:rPr>
                <w:rFonts w:ascii="Times New Roman" w:eastAsia="Times New Roman" w:hAnsi="Times New Roman" w:cs="Times New Roman"/>
                <w:color w:val="000000"/>
                <w:sz w:val="24"/>
                <w:szCs w:val="24"/>
              </w:rPr>
            </w:pPr>
            <w:r w:rsidRPr="00C47FC0">
              <w:rPr>
                <w:rFonts w:ascii="Times New Roman" w:eastAsia="Times New Roman" w:hAnsi="Times New Roman" w:cs="Times New Roman"/>
                <w:color w:val="000000"/>
                <w:sz w:val="24"/>
                <w:szCs w:val="24"/>
              </w:rPr>
              <w:t>Снижение на 10 и более практик</w:t>
            </w:r>
          </w:p>
        </w:tc>
        <w:tc>
          <w:tcPr>
            <w:tcW w:w="1709" w:type="dxa"/>
          </w:tcPr>
          <w:p w:rsidR="00236E71" w:rsidRPr="00C47FC0" w:rsidRDefault="00236E71" w:rsidP="00942C7A">
            <w:pPr>
              <w:spacing w:after="0"/>
              <w:jc w:val="center"/>
              <w:rPr>
                <w:rFonts w:ascii="Times New Roman" w:eastAsia="Times New Roman" w:hAnsi="Times New Roman" w:cs="Times New Roman"/>
                <w:color w:val="000000"/>
                <w:sz w:val="24"/>
                <w:szCs w:val="24"/>
              </w:rPr>
            </w:pPr>
            <w:r w:rsidRPr="00C47FC0">
              <w:rPr>
                <w:rFonts w:ascii="Times New Roman" w:eastAsia="Times New Roman" w:hAnsi="Times New Roman" w:cs="Times New Roman"/>
                <w:color w:val="000000"/>
                <w:sz w:val="24"/>
                <w:szCs w:val="24"/>
              </w:rPr>
              <w:t>2</w:t>
            </w:r>
          </w:p>
        </w:tc>
        <w:tc>
          <w:tcPr>
            <w:tcW w:w="5662" w:type="dxa"/>
          </w:tcPr>
          <w:p w:rsidR="00236E71" w:rsidRPr="00C47FC0" w:rsidRDefault="00236E71" w:rsidP="00A55814">
            <w:pPr>
              <w:spacing w:after="0"/>
              <w:rPr>
                <w:rFonts w:ascii="Times New Roman" w:eastAsia="Times New Roman" w:hAnsi="Times New Roman" w:cs="Times New Roman"/>
                <w:color w:val="000000"/>
                <w:sz w:val="24"/>
                <w:szCs w:val="24"/>
              </w:rPr>
            </w:pPr>
            <w:proofErr w:type="spellStart"/>
            <w:r w:rsidRPr="00C47FC0">
              <w:rPr>
                <w:rFonts w:ascii="Times New Roman" w:eastAsia="Times New Roman" w:hAnsi="Times New Roman" w:cs="Times New Roman"/>
                <w:color w:val="000000"/>
                <w:sz w:val="24"/>
                <w:szCs w:val="24"/>
              </w:rPr>
              <w:t>Бирилюсский</w:t>
            </w:r>
            <w:proofErr w:type="spellEnd"/>
            <w:r w:rsidR="00A55814" w:rsidRPr="00C47FC0">
              <w:rPr>
                <w:rFonts w:ascii="Times New Roman" w:eastAsia="Times New Roman" w:hAnsi="Times New Roman" w:cs="Times New Roman"/>
                <w:color w:val="000000"/>
                <w:sz w:val="24"/>
                <w:szCs w:val="24"/>
              </w:rPr>
              <w:t xml:space="preserve"> и</w:t>
            </w:r>
            <w:r w:rsidRPr="00C47FC0">
              <w:rPr>
                <w:rFonts w:ascii="Times New Roman" w:eastAsia="Times New Roman" w:hAnsi="Times New Roman" w:cs="Times New Roman"/>
                <w:color w:val="000000"/>
                <w:sz w:val="24"/>
                <w:szCs w:val="24"/>
              </w:rPr>
              <w:t xml:space="preserve"> </w:t>
            </w:r>
            <w:proofErr w:type="spellStart"/>
            <w:r w:rsidRPr="00C47FC0">
              <w:rPr>
                <w:rFonts w:ascii="Times New Roman" w:eastAsia="Times New Roman" w:hAnsi="Times New Roman" w:cs="Times New Roman"/>
                <w:color w:val="000000"/>
                <w:sz w:val="24"/>
                <w:szCs w:val="24"/>
              </w:rPr>
              <w:t>Каратузский</w:t>
            </w:r>
            <w:proofErr w:type="spellEnd"/>
            <w:r w:rsidR="00A55814" w:rsidRPr="00C47FC0">
              <w:rPr>
                <w:rFonts w:ascii="Times New Roman" w:eastAsia="Times New Roman" w:hAnsi="Times New Roman" w:cs="Times New Roman"/>
                <w:color w:val="000000"/>
                <w:sz w:val="24"/>
                <w:szCs w:val="24"/>
              </w:rPr>
              <w:t xml:space="preserve"> районы</w:t>
            </w:r>
          </w:p>
        </w:tc>
      </w:tr>
      <w:tr w:rsidR="00236E71" w:rsidRPr="00C47FC0" w:rsidTr="00C00C2C">
        <w:tc>
          <w:tcPr>
            <w:tcW w:w="2802" w:type="dxa"/>
          </w:tcPr>
          <w:p w:rsidR="00236E71" w:rsidRPr="00C47FC0" w:rsidRDefault="00236E71" w:rsidP="00942C7A">
            <w:pPr>
              <w:spacing w:after="0"/>
              <w:rPr>
                <w:rFonts w:ascii="Times New Roman" w:eastAsia="Times New Roman" w:hAnsi="Times New Roman" w:cs="Times New Roman"/>
                <w:color w:val="000000"/>
                <w:sz w:val="24"/>
                <w:szCs w:val="24"/>
              </w:rPr>
            </w:pPr>
            <w:r w:rsidRPr="00C47FC0">
              <w:rPr>
                <w:rFonts w:ascii="Times New Roman" w:eastAsia="Times New Roman" w:hAnsi="Times New Roman" w:cs="Times New Roman"/>
                <w:color w:val="000000"/>
                <w:sz w:val="24"/>
                <w:szCs w:val="24"/>
              </w:rPr>
              <w:t>В 2018 году выдвигали практики на экспертизу, в 2019 – нет</w:t>
            </w:r>
          </w:p>
        </w:tc>
        <w:tc>
          <w:tcPr>
            <w:tcW w:w="1709" w:type="dxa"/>
          </w:tcPr>
          <w:p w:rsidR="00236E71" w:rsidRPr="00C47FC0" w:rsidRDefault="00236E71" w:rsidP="00942C7A">
            <w:pPr>
              <w:spacing w:after="0"/>
              <w:jc w:val="center"/>
              <w:rPr>
                <w:rFonts w:ascii="Times New Roman" w:eastAsia="Times New Roman" w:hAnsi="Times New Roman" w:cs="Times New Roman"/>
                <w:color w:val="000000"/>
                <w:sz w:val="24"/>
                <w:szCs w:val="24"/>
              </w:rPr>
            </w:pPr>
            <w:r w:rsidRPr="00C47FC0">
              <w:rPr>
                <w:rFonts w:ascii="Times New Roman" w:eastAsia="Times New Roman" w:hAnsi="Times New Roman" w:cs="Times New Roman"/>
                <w:color w:val="000000"/>
                <w:sz w:val="24"/>
                <w:szCs w:val="24"/>
              </w:rPr>
              <w:t>6</w:t>
            </w:r>
          </w:p>
        </w:tc>
        <w:tc>
          <w:tcPr>
            <w:tcW w:w="5662" w:type="dxa"/>
          </w:tcPr>
          <w:p w:rsidR="00236E71" w:rsidRPr="00C47FC0" w:rsidRDefault="00236E71" w:rsidP="00942C7A">
            <w:pPr>
              <w:spacing w:after="0"/>
              <w:rPr>
                <w:rFonts w:ascii="Times New Roman" w:eastAsia="Times New Roman" w:hAnsi="Times New Roman" w:cs="Times New Roman"/>
                <w:color w:val="000000"/>
                <w:sz w:val="24"/>
                <w:szCs w:val="24"/>
              </w:rPr>
            </w:pPr>
            <w:r w:rsidRPr="00C47FC0">
              <w:rPr>
                <w:rFonts w:ascii="Times New Roman" w:eastAsia="Times New Roman" w:hAnsi="Times New Roman" w:cs="Times New Roman"/>
                <w:color w:val="000000"/>
                <w:sz w:val="24"/>
                <w:szCs w:val="24"/>
              </w:rPr>
              <w:t>ЗАТО</w:t>
            </w:r>
            <w:r w:rsidR="00DB2356" w:rsidRPr="00C47FC0">
              <w:rPr>
                <w:rFonts w:ascii="Times New Roman" w:eastAsia="Times New Roman" w:hAnsi="Times New Roman" w:cs="Times New Roman"/>
                <w:color w:val="000000"/>
                <w:sz w:val="24"/>
                <w:szCs w:val="24"/>
              </w:rPr>
              <w:t xml:space="preserve"> п</w:t>
            </w:r>
            <w:r w:rsidRPr="00C47FC0">
              <w:rPr>
                <w:rFonts w:ascii="Times New Roman" w:eastAsia="Times New Roman" w:hAnsi="Times New Roman" w:cs="Times New Roman"/>
                <w:color w:val="000000"/>
                <w:sz w:val="24"/>
                <w:szCs w:val="24"/>
              </w:rPr>
              <w:t xml:space="preserve">. Солнечный, Березовский, </w:t>
            </w:r>
            <w:proofErr w:type="spellStart"/>
            <w:r w:rsidRPr="00C47FC0">
              <w:rPr>
                <w:rFonts w:ascii="Times New Roman" w:eastAsia="Times New Roman" w:hAnsi="Times New Roman" w:cs="Times New Roman"/>
                <w:color w:val="000000"/>
                <w:sz w:val="24"/>
                <w:szCs w:val="24"/>
              </w:rPr>
              <w:t>Богучанский</w:t>
            </w:r>
            <w:proofErr w:type="spellEnd"/>
            <w:r w:rsidRPr="00C47FC0">
              <w:rPr>
                <w:rFonts w:ascii="Times New Roman" w:eastAsia="Times New Roman" w:hAnsi="Times New Roman" w:cs="Times New Roman"/>
                <w:color w:val="000000"/>
                <w:sz w:val="24"/>
                <w:szCs w:val="24"/>
              </w:rPr>
              <w:t>, Иланский, Минусинский, Туруханский</w:t>
            </w:r>
            <w:r w:rsidR="00DB2356" w:rsidRPr="00C47FC0">
              <w:rPr>
                <w:rFonts w:ascii="Times New Roman" w:eastAsia="Times New Roman" w:hAnsi="Times New Roman" w:cs="Times New Roman"/>
                <w:color w:val="000000"/>
                <w:sz w:val="24"/>
                <w:szCs w:val="24"/>
              </w:rPr>
              <w:t xml:space="preserve"> районы</w:t>
            </w:r>
          </w:p>
        </w:tc>
      </w:tr>
      <w:tr w:rsidR="00236E71" w:rsidRPr="00C47FC0" w:rsidTr="00C00C2C">
        <w:tc>
          <w:tcPr>
            <w:tcW w:w="2802" w:type="dxa"/>
          </w:tcPr>
          <w:p w:rsidR="00236E71" w:rsidRPr="00C47FC0" w:rsidRDefault="00236E71" w:rsidP="00942C7A">
            <w:pPr>
              <w:spacing w:after="0"/>
              <w:rPr>
                <w:rFonts w:ascii="Times New Roman" w:eastAsia="Times New Roman" w:hAnsi="Times New Roman" w:cs="Times New Roman"/>
                <w:color w:val="000000"/>
                <w:sz w:val="24"/>
                <w:szCs w:val="24"/>
              </w:rPr>
            </w:pPr>
            <w:r w:rsidRPr="00C47FC0">
              <w:rPr>
                <w:rFonts w:ascii="Times New Roman" w:eastAsia="Times New Roman" w:hAnsi="Times New Roman" w:cs="Times New Roman"/>
                <w:color w:val="000000"/>
                <w:sz w:val="24"/>
                <w:szCs w:val="24"/>
              </w:rPr>
              <w:t>Не выдвигали практики на экспертизу в 2018 и 2019 гг.</w:t>
            </w:r>
          </w:p>
        </w:tc>
        <w:tc>
          <w:tcPr>
            <w:tcW w:w="1709" w:type="dxa"/>
          </w:tcPr>
          <w:p w:rsidR="00236E71" w:rsidRPr="00C47FC0" w:rsidRDefault="00236E71" w:rsidP="00942C7A">
            <w:pPr>
              <w:spacing w:after="0"/>
              <w:jc w:val="center"/>
              <w:rPr>
                <w:rFonts w:ascii="Times New Roman" w:eastAsia="Times New Roman" w:hAnsi="Times New Roman" w:cs="Times New Roman"/>
                <w:color w:val="000000"/>
                <w:sz w:val="24"/>
                <w:szCs w:val="24"/>
              </w:rPr>
            </w:pPr>
            <w:r w:rsidRPr="00C47FC0">
              <w:rPr>
                <w:rFonts w:ascii="Times New Roman" w:eastAsia="Times New Roman" w:hAnsi="Times New Roman" w:cs="Times New Roman"/>
                <w:color w:val="000000"/>
                <w:sz w:val="24"/>
                <w:szCs w:val="24"/>
              </w:rPr>
              <w:t>2</w:t>
            </w:r>
          </w:p>
        </w:tc>
        <w:tc>
          <w:tcPr>
            <w:tcW w:w="5662" w:type="dxa"/>
          </w:tcPr>
          <w:p w:rsidR="00236E71" w:rsidRPr="00C47FC0" w:rsidRDefault="00236E71" w:rsidP="00A55814">
            <w:pPr>
              <w:spacing w:after="0"/>
              <w:rPr>
                <w:rFonts w:ascii="Times New Roman" w:eastAsia="Times New Roman" w:hAnsi="Times New Roman" w:cs="Times New Roman"/>
                <w:color w:val="000000"/>
                <w:sz w:val="24"/>
                <w:szCs w:val="24"/>
              </w:rPr>
            </w:pPr>
            <w:proofErr w:type="spellStart"/>
            <w:r w:rsidRPr="00C47FC0">
              <w:rPr>
                <w:rFonts w:ascii="Times New Roman" w:eastAsia="Times New Roman" w:hAnsi="Times New Roman" w:cs="Times New Roman"/>
                <w:color w:val="000000"/>
                <w:sz w:val="24"/>
                <w:szCs w:val="24"/>
              </w:rPr>
              <w:t>Канский</w:t>
            </w:r>
            <w:proofErr w:type="spellEnd"/>
            <w:r w:rsidRPr="00C47FC0">
              <w:rPr>
                <w:rFonts w:ascii="Times New Roman" w:eastAsia="Times New Roman" w:hAnsi="Times New Roman" w:cs="Times New Roman"/>
                <w:color w:val="000000"/>
                <w:sz w:val="24"/>
                <w:szCs w:val="24"/>
              </w:rPr>
              <w:t xml:space="preserve"> р</w:t>
            </w:r>
            <w:r w:rsidR="00A55814" w:rsidRPr="00C47FC0">
              <w:rPr>
                <w:rFonts w:ascii="Times New Roman" w:eastAsia="Times New Roman" w:hAnsi="Times New Roman" w:cs="Times New Roman"/>
                <w:color w:val="000000"/>
                <w:sz w:val="24"/>
                <w:szCs w:val="24"/>
              </w:rPr>
              <w:t>айо</w:t>
            </w:r>
            <w:r w:rsidRPr="00C47FC0">
              <w:rPr>
                <w:rFonts w:ascii="Times New Roman" w:eastAsia="Times New Roman" w:hAnsi="Times New Roman" w:cs="Times New Roman"/>
                <w:color w:val="000000"/>
                <w:sz w:val="24"/>
                <w:szCs w:val="24"/>
              </w:rPr>
              <w:t>н, ЗАТО п. Кедровый</w:t>
            </w:r>
          </w:p>
        </w:tc>
      </w:tr>
    </w:tbl>
    <w:p w:rsidR="00236E71" w:rsidRDefault="00236E71" w:rsidP="00A55814">
      <w:pPr>
        <w:spacing w:after="0"/>
        <w:ind w:firstLine="284"/>
        <w:jc w:val="both"/>
        <w:rPr>
          <w:rFonts w:ascii="Times New Roman" w:eastAsia="Calibri" w:hAnsi="Times New Roman" w:cs="Times New Roman"/>
          <w:sz w:val="24"/>
          <w:szCs w:val="24"/>
        </w:rPr>
      </w:pPr>
    </w:p>
    <w:p w:rsidR="009E3D4E" w:rsidRPr="00C47FC0" w:rsidRDefault="009E3D4E" w:rsidP="00A55814">
      <w:pPr>
        <w:spacing w:after="0"/>
        <w:ind w:firstLine="284"/>
        <w:jc w:val="both"/>
        <w:rPr>
          <w:rFonts w:ascii="Times New Roman" w:eastAsia="Calibri" w:hAnsi="Times New Roman" w:cs="Times New Roman"/>
          <w:sz w:val="24"/>
          <w:szCs w:val="24"/>
        </w:rPr>
      </w:pPr>
    </w:p>
    <w:p w:rsidR="00A55814" w:rsidRPr="00C47FC0" w:rsidRDefault="008A4F7B" w:rsidP="00A55814">
      <w:pPr>
        <w:spacing w:after="0"/>
        <w:ind w:firstLine="567"/>
        <w:jc w:val="both"/>
        <w:rPr>
          <w:rFonts w:ascii="Times New Roman" w:eastAsia="Calibri" w:hAnsi="Times New Roman" w:cs="Times New Roman"/>
          <w:sz w:val="24"/>
          <w:szCs w:val="24"/>
        </w:rPr>
      </w:pPr>
      <w:r w:rsidRPr="00C47FC0">
        <w:rPr>
          <w:rFonts w:ascii="Times New Roman" w:eastAsia="Calibri" w:hAnsi="Times New Roman" w:cs="Times New Roman"/>
          <w:sz w:val="24"/>
          <w:szCs w:val="24"/>
        </w:rPr>
        <w:lastRenderedPageBreak/>
        <w:t xml:space="preserve">Заметный рывок в количестве представленных практик совершили муниципальные образовательные системы городов Норильска (+52 практики!), Сосновоборска, Зеленогорска, </w:t>
      </w:r>
      <w:proofErr w:type="spellStart"/>
      <w:r w:rsidRPr="00C47FC0">
        <w:rPr>
          <w:rFonts w:ascii="Times New Roman" w:eastAsia="Calibri" w:hAnsi="Times New Roman" w:cs="Times New Roman"/>
          <w:sz w:val="24"/>
          <w:szCs w:val="24"/>
        </w:rPr>
        <w:t>Балахтинского</w:t>
      </w:r>
      <w:proofErr w:type="spellEnd"/>
      <w:r w:rsidRPr="00C47FC0">
        <w:rPr>
          <w:rFonts w:ascii="Times New Roman" w:eastAsia="Calibri" w:hAnsi="Times New Roman" w:cs="Times New Roman"/>
          <w:sz w:val="24"/>
          <w:szCs w:val="24"/>
        </w:rPr>
        <w:t xml:space="preserve">, Дзержинского и </w:t>
      </w:r>
      <w:proofErr w:type="spellStart"/>
      <w:r w:rsidRPr="00C47FC0">
        <w:rPr>
          <w:rFonts w:ascii="Times New Roman" w:eastAsia="Calibri" w:hAnsi="Times New Roman" w:cs="Times New Roman"/>
          <w:sz w:val="24"/>
          <w:szCs w:val="24"/>
        </w:rPr>
        <w:t>Нижнеингашского</w:t>
      </w:r>
      <w:proofErr w:type="spellEnd"/>
      <w:r w:rsidRPr="00C47FC0">
        <w:rPr>
          <w:rFonts w:ascii="Times New Roman" w:eastAsia="Calibri" w:hAnsi="Times New Roman" w:cs="Times New Roman"/>
          <w:sz w:val="24"/>
          <w:szCs w:val="24"/>
        </w:rPr>
        <w:t xml:space="preserve"> районов. Опыт работы с практиками, имеющийся в этих муниципалитетах, требует отдельного анализа, обобщения и, возможно, представления на краевом уровне.</w:t>
      </w:r>
    </w:p>
    <w:p w:rsidR="008A4F7B" w:rsidRPr="00C47FC0" w:rsidRDefault="008A4F7B" w:rsidP="00A55814">
      <w:pPr>
        <w:spacing w:after="0"/>
        <w:ind w:firstLine="567"/>
        <w:jc w:val="both"/>
        <w:rPr>
          <w:rFonts w:ascii="Times New Roman" w:eastAsia="Times New Roman" w:hAnsi="Times New Roman" w:cs="Times New Roman"/>
          <w:color w:val="000000"/>
          <w:sz w:val="24"/>
          <w:szCs w:val="24"/>
        </w:rPr>
      </w:pPr>
    </w:p>
    <w:p w:rsidR="008A4F7B" w:rsidRPr="00C47FC0" w:rsidRDefault="008A4F7B" w:rsidP="00A55814">
      <w:pPr>
        <w:spacing w:after="0"/>
        <w:ind w:firstLine="567"/>
        <w:jc w:val="both"/>
        <w:rPr>
          <w:rFonts w:ascii="Times New Roman" w:eastAsia="Calibri" w:hAnsi="Times New Roman" w:cs="Times New Roman"/>
          <w:sz w:val="24"/>
          <w:szCs w:val="24"/>
        </w:rPr>
      </w:pPr>
    </w:p>
    <w:p w:rsidR="00236E71" w:rsidRPr="00C47FC0" w:rsidRDefault="000871A6" w:rsidP="00C34946">
      <w:pPr>
        <w:pStyle w:val="3"/>
        <w:rPr>
          <w:rFonts w:eastAsia="Calibri"/>
        </w:rPr>
      </w:pPr>
      <w:bookmarkStart w:id="16" w:name="_Toc12473226"/>
      <w:r w:rsidRPr="00C47FC0">
        <w:rPr>
          <w:rFonts w:eastAsia="Calibri"/>
        </w:rPr>
        <w:t xml:space="preserve">5.3. </w:t>
      </w:r>
      <w:r w:rsidR="00236E71" w:rsidRPr="00C47FC0">
        <w:rPr>
          <w:rFonts w:eastAsia="Calibri"/>
        </w:rPr>
        <w:t>Динамика выдвинутых на экспертизу практик по округам</w:t>
      </w:r>
      <w:bookmarkEnd w:id="16"/>
    </w:p>
    <w:p w:rsidR="00D91731" w:rsidRDefault="00D91731" w:rsidP="000871A6">
      <w:pPr>
        <w:spacing w:after="0"/>
        <w:ind w:firstLine="284"/>
        <w:jc w:val="center"/>
        <w:rPr>
          <w:rFonts w:ascii="Times New Roman" w:eastAsia="Calibri" w:hAnsi="Times New Roman" w:cs="Times New Roman"/>
          <w:b/>
          <w:sz w:val="24"/>
          <w:szCs w:val="24"/>
        </w:rPr>
      </w:pPr>
    </w:p>
    <w:p w:rsidR="003254E1" w:rsidRDefault="003254E1" w:rsidP="003254E1">
      <w:pPr>
        <w:spacing w:after="0"/>
        <w:ind w:firstLine="284"/>
        <w:jc w:val="right"/>
        <w:rPr>
          <w:rFonts w:ascii="Times New Roman" w:eastAsia="Calibri" w:hAnsi="Times New Roman" w:cs="Times New Roman"/>
          <w:b/>
          <w:sz w:val="24"/>
          <w:szCs w:val="24"/>
        </w:rPr>
      </w:pPr>
      <w:r w:rsidRPr="00C47FC0">
        <w:rPr>
          <w:rFonts w:ascii="Times New Roman" w:eastAsia="Calibri" w:hAnsi="Times New Roman" w:cs="Times New Roman"/>
          <w:b/>
          <w:sz w:val="24"/>
          <w:szCs w:val="24"/>
        </w:rPr>
        <w:t>Диаграмма 12</w:t>
      </w:r>
    </w:p>
    <w:p w:rsidR="009E3D4E" w:rsidRPr="00C47FC0" w:rsidRDefault="009E3D4E" w:rsidP="003254E1">
      <w:pPr>
        <w:spacing w:after="0"/>
        <w:ind w:firstLine="284"/>
        <w:jc w:val="right"/>
        <w:rPr>
          <w:rFonts w:ascii="Times New Roman" w:eastAsia="Calibri" w:hAnsi="Times New Roman" w:cs="Times New Roman"/>
          <w:b/>
          <w:sz w:val="24"/>
          <w:szCs w:val="24"/>
        </w:rPr>
      </w:pPr>
    </w:p>
    <w:p w:rsidR="003254E1" w:rsidRDefault="003254E1" w:rsidP="003254E1">
      <w:pPr>
        <w:spacing w:after="0"/>
        <w:ind w:left="360" w:firstLine="284"/>
        <w:jc w:val="center"/>
        <w:rPr>
          <w:rFonts w:ascii="Times New Roman" w:eastAsia="Times New Roman" w:hAnsi="Times New Roman" w:cs="Times New Roman"/>
          <w:b/>
          <w:color w:val="000000"/>
          <w:sz w:val="24"/>
          <w:szCs w:val="24"/>
          <w:lang w:eastAsia="ru-RU"/>
        </w:rPr>
      </w:pPr>
      <w:r w:rsidRPr="00C47FC0">
        <w:rPr>
          <w:rFonts w:ascii="Times New Roman" w:eastAsia="Times New Roman" w:hAnsi="Times New Roman" w:cs="Times New Roman"/>
          <w:b/>
          <w:color w:val="000000"/>
          <w:sz w:val="24"/>
          <w:szCs w:val="24"/>
          <w:lang w:eastAsia="ru-RU"/>
        </w:rPr>
        <w:t xml:space="preserve">Практики муниципалитетов </w:t>
      </w:r>
      <w:proofErr w:type="gramStart"/>
      <w:r w:rsidRPr="00C47FC0">
        <w:rPr>
          <w:rFonts w:ascii="Times New Roman" w:eastAsia="Times New Roman" w:hAnsi="Times New Roman" w:cs="Times New Roman"/>
          <w:b/>
          <w:color w:val="000000"/>
          <w:sz w:val="24"/>
          <w:szCs w:val="24"/>
          <w:lang w:eastAsia="ru-RU"/>
        </w:rPr>
        <w:t>Северного</w:t>
      </w:r>
      <w:proofErr w:type="gramEnd"/>
      <w:r w:rsidRPr="00C47FC0">
        <w:rPr>
          <w:rFonts w:ascii="Times New Roman" w:eastAsia="Times New Roman" w:hAnsi="Times New Roman" w:cs="Times New Roman"/>
          <w:b/>
          <w:color w:val="000000"/>
          <w:sz w:val="24"/>
          <w:szCs w:val="24"/>
          <w:lang w:eastAsia="ru-RU"/>
        </w:rPr>
        <w:t xml:space="preserve">, Северо-Восточного, </w:t>
      </w:r>
      <w:proofErr w:type="spellStart"/>
      <w:r w:rsidRPr="00C47FC0">
        <w:rPr>
          <w:rFonts w:ascii="Times New Roman" w:eastAsia="Times New Roman" w:hAnsi="Times New Roman" w:cs="Times New Roman"/>
          <w:b/>
          <w:color w:val="000000"/>
          <w:sz w:val="24"/>
          <w:szCs w:val="24"/>
          <w:lang w:eastAsia="ru-RU"/>
        </w:rPr>
        <w:t>Приенисейского</w:t>
      </w:r>
      <w:proofErr w:type="spellEnd"/>
      <w:r w:rsidRPr="00C47FC0">
        <w:rPr>
          <w:rFonts w:ascii="Times New Roman" w:eastAsia="Times New Roman" w:hAnsi="Times New Roman" w:cs="Times New Roman"/>
          <w:b/>
          <w:color w:val="000000"/>
          <w:sz w:val="24"/>
          <w:szCs w:val="24"/>
          <w:lang w:eastAsia="ru-RU"/>
        </w:rPr>
        <w:t xml:space="preserve"> округов</w:t>
      </w:r>
    </w:p>
    <w:p w:rsidR="009E3D4E" w:rsidRDefault="009E3D4E" w:rsidP="003254E1">
      <w:pPr>
        <w:spacing w:after="0"/>
        <w:ind w:left="360" w:firstLine="284"/>
        <w:jc w:val="center"/>
        <w:rPr>
          <w:rFonts w:ascii="Times New Roman" w:eastAsia="Times New Roman" w:hAnsi="Times New Roman" w:cs="Times New Roman"/>
          <w:b/>
          <w:color w:val="000000"/>
          <w:sz w:val="24"/>
          <w:szCs w:val="24"/>
          <w:lang w:eastAsia="ru-RU"/>
        </w:rPr>
      </w:pPr>
    </w:p>
    <w:p w:rsidR="00D91731" w:rsidRPr="00C47FC0" w:rsidRDefault="00D91731" w:rsidP="000871A6">
      <w:pPr>
        <w:spacing w:after="0"/>
        <w:ind w:firstLine="284"/>
        <w:jc w:val="center"/>
        <w:rPr>
          <w:rFonts w:ascii="Times New Roman" w:eastAsia="Calibri" w:hAnsi="Times New Roman" w:cs="Times New Roman"/>
          <w:b/>
          <w:sz w:val="24"/>
          <w:szCs w:val="24"/>
        </w:rPr>
      </w:pPr>
      <w:r w:rsidRPr="00C47FC0">
        <w:rPr>
          <w:rFonts w:ascii="Times New Roman" w:hAnsi="Times New Roman" w:cs="Times New Roman"/>
          <w:noProof/>
          <w:sz w:val="24"/>
          <w:szCs w:val="24"/>
          <w:lang w:eastAsia="ru-RU"/>
        </w:rPr>
        <w:drawing>
          <wp:inline distT="0" distB="0" distL="0" distR="0" wp14:anchorId="7CF32391" wp14:editId="16A86571">
            <wp:extent cx="5597396" cy="2389068"/>
            <wp:effectExtent l="0" t="0" r="22860" b="1143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E3D4E" w:rsidRDefault="009E3D4E" w:rsidP="008A4F7B">
      <w:pPr>
        <w:spacing w:after="0"/>
        <w:ind w:firstLine="567"/>
        <w:jc w:val="both"/>
        <w:rPr>
          <w:rFonts w:ascii="Times New Roman" w:eastAsia="Calibri" w:hAnsi="Times New Roman" w:cs="Times New Roman"/>
          <w:sz w:val="24"/>
          <w:szCs w:val="24"/>
        </w:rPr>
      </w:pPr>
    </w:p>
    <w:p w:rsidR="009E3D4E" w:rsidRDefault="008A4F7B" w:rsidP="008A4F7B">
      <w:pPr>
        <w:spacing w:after="0"/>
        <w:ind w:firstLine="567"/>
        <w:jc w:val="both"/>
        <w:rPr>
          <w:rFonts w:ascii="Times New Roman" w:eastAsia="Calibri" w:hAnsi="Times New Roman" w:cs="Times New Roman"/>
          <w:sz w:val="24"/>
          <w:szCs w:val="24"/>
        </w:rPr>
      </w:pPr>
      <w:r w:rsidRPr="00C47FC0">
        <w:rPr>
          <w:rFonts w:ascii="Times New Roman" w:eastAsia="Calibri" w:hAnsi="Times New Roman" w:cs="Times New Roman"/>
          <w:sz w:val="24"/>
          <w:szCs w:val="24"/>
        </w:rPr>
        <w:t xml:space="preserve">Более чем в два раза выросло число заявок от образовательных организаций Норильска. По г. Енисейску и </w:t>
      </w:r>
      <w:proofErr w:type="spellStart"/>
      <w:r w:rsidRPr="00C47FC0">
        <w:rPr>
          <w:rFonts w:ascii="Times New Roman" w:eastAsia="Calibri" w:hAnsi="Times New Roman" w:cs="Times New Roman"/>
          <w:sz w:val="24"/>
          <w:szCs w:val="24"/>
        </w:rPr>
        <w:t>Кежемскому</w:t>
      </w:r>
      <w:proofErr w:type="spellEnd"/>
      <w:r w:rsidRPr="00C47FC0">
        <w:rPr>
          <w:rFonts w:ascii="Times New Roman" w:eastAsia="Calibri" w:hAnsi="Times New Roman" w:cs="Times New Roman"/>
          <w:sz w:val="24"/>
          <w:szCs w:val="24"/>
        </w:rPr>
        <w:t xml:space="preserve"> району наблюдается небольшое снижение активности практик, от </w:t>
      </w:r>
      <w:proofErr w:type="spellStart"/>
      <w:r w:rsidRPr="00C47FC0">
        <w:rPr>
          <w:rFonts w:ascii="Times New Roman" w:eastAsia="Calibri" w:hAnsi="Times New Roman" w:cs="Times New Roman"/>
          <w:sz w:val="24"/>
          <w:szCs w:val="24"/>
        </w:rPr>
        <w:t>Богучанского</w:t>
      </w:r>
      <w:proofErr w:type="spellEnd"/>
      <w:r w:rsidRPr="00C47FC0">
        <w:rPr>
          <w:rFonts w:ascii="Times New Roman" w:eastAsia="Calibri" w:hAnsi="Times New Roman" w:cs="Times New Roman"/>
          <w:sz w:val="24"/>
          <w:szCs w:val="24"/>
        </w:rPr>
        <w:t xml:space="preserve"> района в 2019 году не было выдвинуто ни одной практики, хотя в 2018 году в Атлас поступило 16 заявок. </w:t>
      </w:r>
    </w:p>
    <w:p w:rsidR="00356C3C" w:rsidRPr="00C47FC0" w:rsidRDefault="008A4F7B" w:rsidP="008A4F7B">
      <w:pPr>
        <w:spacing w:after="0"/>
        <w:ind w:firstLine="567"/>
        <w:jc w:val="both"/>
        <w:rPr>
          <w:rFonts w:ascii="Times New Roman" w:eastAsia="Calibri" w:hAnsi="Times New Roman" w:cs="Times New Roman"/>
          <w:sz w:val="24"/>
          <w:szCs w:val="24"/>
        </w:rPr>
      </w:pPr>
      <w:r w:rsidRPr="00C47FC0">
        <w:rPr>
          <w:rFonts w:ascii="Times New Roman" w:eastAsia="Calibri" w:hAnsi="Times New Roman" w:cs="Times New Roman"/>
          <w:sz w:val="24"/>
          <w:szCs w:val="24"/>
        </w:rPr>
        <w:t>Необходим дополнительный анализ ситуации: связано ли снижение количества заявок с их более тщательным отбором, обеспечена ли поддержка практикам на муниципальном уровне.</w:t>
      </w:r>
    </w:p>
    <w:p w:rsidR="003254E1" w:rsidRPr="00C47FC0" w:rsidRDefault="003254E1" w:rsidP="008A4F7B">
      <w:pPr>
        <w:spacing w:after="0"/>
        <w:ind w:firstLine="567"/>
        <w:jc w:val="both"/>
        <w:rPr>
          <w:rFonts w:ascii="Times New Roman" w:eastAsia="Calibri" w:hAnsi="Times New Roman" w:cs="Times New Roman"/>
          <w:sz w:val="24"/>
          <w:szCs w:val="24"/>
        </w:rPr>
      </w:pPr>
    </w:p>
    <w:p w:rsidR="003254E1" w:rsidRPr="00C47FC0" w:rsidRDefault="003254E1" w:rsidP="003254E1">
      <w:pPr>
        <w:spacing w:after="0"/>
        <w:ind w:firstLine="567"/>
        <w:jc w:val="right"/>
        <w:rPr>
          <w:rFonts w:ascii="Times New Roman" w:eastAsia="Calibri" w:hAnsi="Times New Roman" w:cs="Times New Roman"/>
          <w:b/>
          <w:sz w:val="24"/>
          <w:szCs w:val="24"/>
        </w:rPr>
      </w:pPr>
      <w:r w:rsidRPr="00C47FC0">
        <w:rPr>
          <w:rFonts w:ascii="Times New Roman" w:eastAsia="Calibri" w:hAnsi="Times New Roman" w:cs="Times New Roman"/>
          <w:b/>
          <w:sz w:val="24"/>
          <w:szCs w:val="24"/>
        </w:rPr>
        <w:t>Динамика 13</w:t>
      </w:r>
    </w:p>
    <w:p w:rsidR="003254E1" w:rsidRPr="00C47FC0" w:rsidRDefault="003254E1" w:rsidP="003254E1">
      <w:pPr>
        <w:spacing w:after="0"/>
        <w:ind w:left="360" w:firstLine="284"/>
        <w:jc w:val="center"/>
        <w:rPr>
          <w:rFonts w:ascii="Times New Roman" w:eastAsia="Times New Roman" w:hAnsi="Times New Roman" w:cs="Times New Roman"/>
          <w:b/>
          <w:color w:val="000000"/>
          <w:sz w:val="24"/>
          <w:szCs w:val="24"/>
          <w:lang w:eastAsia="ru-RU"/>
        </w:rPr>
      </w:pPr>
      <w:r w:rsidRPr="00C47FC0">
        <w:rPr>
          <w:rFonts w:ascii="Times New Roman" w:eastAsia="Times New Roman" w:hAnsi="Times New Roman" w:cs="Times New Roman"/>
          <w:b/>
          <w:color w:val="000000"/>
          <w:sz w:val="24"/>
          <w:szCs w:val="24"/>
          <w:lang w:eastAsia="ru-RU"/>
        </w:rPr>
        <w:t>Практики муниципалитетов Восточного округа</w:t>
      </w:r>
    </w:p>
    <w:p w:rsidR="003254E1" w:rsidRPr="00C47FC0" w:rsidRDefault="003254E1" w:rsidP="000871A6">
      <w:pPr>
        <w:spacing w:after="0"/>
        <w:ind w:firstLine="284"/>
        <w:rPr>
          <w:rFonts w:ascii="Times New Roman" w:eastAsia="Times New Roman" w:hAnsi="Times New Roman" w:cs="Times New Roman"/>
          <w:color w:val="000000"/>
          <w:sz w:val="24"/>
          <w:szCs w:val="24"/>
          <w:lang w:eastAsia="ru-RU"/>
        </w:rPr>
      </w:pPr>
    </w:p>
    <w:p w:rsidR="00236E71" w:rsidRPr="00C47FC0" w:rsidRDefault="00236E71" w:rsidP="000871A6">
      <w:pPr>
        <w:spacing w:after="0"/>
        <w:ind w:firstLine="284"/>
        <w:rPr>
          <w:rFonts w:ascii="Times New Roman" w:eastAsia="Calibri" w:hAnsi="Times New Roman" w:cs="Times New Roman"/>
          <w:sz w:val="24"/>
          <w:szCs w:val="24"/>
        </w:rPr>
      </w:pPr>
      <w:r w:rsidRPr="00C47FC0">
        <w:rPr>
          <w:rFonts w:ascii="Times New Roman" w:eastAsia="Calibri" w:hAnsi="Times New Roman" w:cs="Times New Roman"/>
          <w:noProof/>
          <w:sz w:val="24"/>
          <w:szCs w:val="24"/>
          <w:lang w:eastAsia="ru-RU"/>
        </w:rPr>
        <w:lastRenderedPageBreak/>
        <w:drawing>
          <wp:inline distT="0" distB="0" distL="0" distR="0" wp14:anchorId="55486BF4" wp14:editId="5662498E">
            <wp:extent cx="5602682" cy="2542349"/>
            <wp:effectExtent l="0" t="0" r="17145" b="10795"/>
            <wp:docPr id="16"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27FF8" w:rsidRPr="00C47FC0" w:rsidRDefault="00927FF8" w:rsidP="008A4F7B">
      <w:pPr>
        <w:spacing w:after="0"/>
        <w:ind w:firstLine="567"/>
        <w:jc w:val="both"/>
        <w:rPr>
          <w:rFonts w:ascii="Times New Roman" w:eastAsia="Calibri" w:hAnsi="Times New Roman" w:cs="Times New Roman"/>
          <w:sz w:val="24"/>
          <w:szCs w:val="24"/>
        </w:rPr>
      </w:pPr>
    </w:p>
    <w:p w:rsidR="008A4F7B" w:rsidRPr="00C47FC0" w:rsidRDefault="008A4F7B" w:rsidP="008A4F7B">
      <w:pPr>
        <w:spacing w:after="0"/>
        <w:ind w:firstLine="567"/>
        <w:jc w:val="both"/>
        <w:rPr>
          <w:rFonts w:ascii="Times New Roman" w:eastAsia="Calibri" w:hAnsi="Times New Roman" w:cs="Times New Roman"/>
          <w:sz w:val="24"/>
          <w:szCs w:val="24"/>
        </w:rPr>
      </w:pPr>
      <w:r w:rsidRPr="00C47FC0">
        <w:rPr>
          <w:rFonts w:ascii="Times New Roman" w:eastAsia="Calibri" w:hAnsi="Times New Roman" w:cs="Times New Roman"/>
          <w:sz w:val="24"/>
          <w:szCs w:val="24"/>
        </w:rPr>
        <w:t xml:space="preserve">Существенный рост количества заявок наблюдается в Зеленогорске, </w:t>
      </w:r>
      <w:proofErr w:type="spellStart"/>
      <w:r w:rsidRPr="00C47FC0">
        <w:rPr>
          <w:rFonts w:ascii="Times New Roman" w:eastAsia="Calibri" w:hAnsi="Times New Roman" w:cs="Times New Roman"/>
          <w:sz w:val="24"/>
          <w:szCs w:val="24"/>
        </w:rPr>
        <w:t>Нижнеингашском</w:t>
      </w:r>
      <w:proofErr w:type="spellEnd"/>
      <w:r w:rsidRPr="00C47FC0">
        <w:rPr>
          <w:rFonts w:ascii="Times New Roman" w:eastAsia="Calibri" w:hAnsi="Times New Roman" w:cs="Times New Roman"/>
          <w:sz w:val="24"/>
          <w:szCs w:val="24"/>
        </w:rPr>
        <w:t xml:space="preserve"> и Дзержинском районе, заметно больше практик </w:t>
      </w:r>
      <w:proofErr w:type="gramStart"/>
      <w:r w:rsidRPr="00C47FC0">
        <w:rPr>
          <w:rFonts w:ascii="Times New Roman" w:eastAsia="Calibri" w:hAnsi="Times New Roman" w:cs="Times New Roman"/>
          <w:sz w:val="24"/>
          <w:szCs w:val="24"/>
        </w:rPr>
        <w:t>заявилось</w:t>
      </w:r>
      <w:proofErr w:type="gramEnd"/>
      <w:r w:rsidRPr="00C47FC0">
        <w:rPr>
          <w:rFonts w:ascii="Times New Roman" w:eastAsia="Calibri" w:hAnsi="Times New Roman" w:cs="Times New Roman"/>
          <w:sz w:val="24"/>
          <w:szCs w:val="24"/>
        </w:rPr>
        <w:t xml:space="preserve"> в Канске и </w:t>
      </w:r>
      <w:proofErr w:type="spellStart"/>
      <w:r w:rsidRPr="00C47FC0">
        <w:rPr>
          <w:rFonts w:ascii="Times New Roman" w:eastAsia="Calibri" w:hAnsi="Times New Roman" w:cs="Times New Roman"/>
          <w:sz w:val="24"/>
          <w:szCs w:val="24"/>
        </w:rPr>
        <w:t>Тасеевском</w:t>
      </w:r>
      <w:proofErr w:type="spellEnd"/>
      <w:r w:rsidRPr="00C47FC0">
        <w:rPr>
          <w:rFonts w:ascii="Times New Roman" w:eastAsia="Calibri" w:hAnsi="Times New Roman" w:cs="Times New Roman"/>
          <w:sz w:val="24"/>
          <w:szCs w:val="24"/>
        </w:rPr>
        <w:t xml:space="preserve"> районе.</w:t>
      </w:r>
    </w:p>
    <w:p w:rsidR="00927FF8" w:rsidRPr="00C47FC0" w:rsidRDefault="00927FF8" w:rsidP="000871A6">
      <w:pPr>
        <w:spacing w:after="0"/>
        <w:ind w:firstLine="284"/>
        <w:rPr>
          <w:rFonts w:ascii="Times New Roman" w:eastAsia="Calibri" w:hAnsi="Times New Roman" w:cs="Times New Roman"/>
          <w:sz w:val="24"/>
          <w:szCs w:val="24"/>
        </w:rPr>
      </w:pPr>
    </w:p>
    <w:p w:rsidR="008A4F7B" w:rsidRPr="00C47FC0" w:rsidRDefault="003254E1" w:rsidP="003254E1">
      <w:pPr>
        <w:spacing w:after="0"/>
        <w:ind w:firstLine="284"/>
        <w:jc w:val="right"/>
        <w:rPr>
          <w:rFonts w:ascii="Times New Roman" w:eastAsia="Calibri" w:hAnsi="Times New Roman" w:cs="Times New Roman"/>
          <w:b/>
          <w:sz w:val="24"/>
          <w:szCs w:val="24"/>
        </w:rPr>
      </w:pPr>
      <w:r w:rsidRPr="00C47FC0">
        <w:rPr>
          <w:rFonts w:ascii="Times New Roman" w:eastAsia="Calibri" w:hAnsi="Times New Roman" w:cs="Times New Roman"/>
          <w:b/>
          <w:sz w:val="24"/>
          <w:szCs w:val="24"/>
        </w:rPr>
        <w:t>Динамика 14</w:t>
      </w:r>
    </w:p>
    <w:p w:rsidR="003254E1" w:rsidRPr="00C47FC0" w:rsidRDefault="003254E1" w:rsidP="003254E1">
      <w:pPr>
        <w:spacing w:after="0"/>
        <w:ind w:left="360" w:firstLine="284"/>
        <w:jc w:val="center"/>
        <w:rPr>
          <w:rFonts w:ascii="Times New Roman" w:eastAsia="Times New Roman" w:hAnsi="Times New Roman" w:cs="Times New Roman"/>
          <w:b/>
          <w:color w:val="000000"/>
          <w:sz w:val="24"/>
          <w:szCs w:val="24"/>
          <w:lang w:eastAsia="ru-RU"/>
        </w:rPr>
      </w:pPr>
      <w:r w:rsidRPr="00C47FC0">
        <w:rPr>
          <w:rFonts w:ascii="Times New Roman" w:eastAsia="Times New Roman" w:hAnsi="Times New Roman" w:cs="Times New Roman"/>
          <w:b/>
          <w:color w:val="000000"/>
          <w:sz w:val="24"/>
          <w:szCs w:val="24"/>
          <w:lang w:eastAsia="ru-RU"/>
        </w:rPr>
        <w:t>Практики муниципалитетов Центрального округа</w:t>
      </w:r>
    </w:p>
    <w:p w:rsidR="003254E1" w:rsidRPr="00C47FC0" w:rsidRDefault="003254E1" w:rsidP="003254E1">
      <w:pPr>
        <w:spacing w:after="0"/>
        <w:ind w:firstLine="284"/>
        <w:jc w:val="right"/>
        <w:rPr>
          <w:rFonts w:ascii="Times New Roman" w:eastAsia="Calibri" w:hAnsi="Times New Roman" w:cs="Times New Roman"/>
          <w:b/>
          <w:sz w:val="24"/>
          <w:szCs w:val="24"/>
        </w:rPr>
      </w:pPr>
    </w:p>
    <w:p w:rsidR="00236E71" w:rsidRPr="00C47FC0" w:rsidRDefault="00236E71" w:rsidP="000871A6">
      <w:pPr>
        <w:spacing w:after="0"/>
        <w:ind w:firstLine="284"/>
        <w:rPr>
          <w:rFonts w:ascii="Times New Roman" w:eastAsia="Calibri" w:hAnsi="Times New Roman" w:cs="Times New Roman"/>
          <w:sz w:val="24"/>
          <w:szCs w:val="24"/>
        </w:rPr>
      </w:pPr>
      <w:r w:rsidRPr="00C47FC0">
        <w:rPr>
          <w:rFonts w:ascii="Times New Roman" w:eastAsia="Calibri" w:hAnsi="Times New Roman" w:cs="Times New Roman"/>
          <w:noProof/>
          <w:sz w:val="24"/>
          <w:szCs w:val="24"/>
          <w:lang w:eastAsia="ru-RU"/>
        </w:rPr>
        <w:drawing>
          <wp:inline distT="0" distB="0" distL="0" distR="0" wp14:anchorId="13ACA53B" wp14:editId="614B7756">
            <wp:extent cx="5851103" cy="2531778"/>
            <wp:effectExtent l="0" t="0" r="16510" b="20955"/>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56C3C" w:rsidRPr="00C47FC0" w:rsidRDefault="00356C3C" w:rsidP="000871A6">
      <w:pPr>
        <w:spacing w:after="0"/>
        <w:ind w:firstLine="284"/>
        <w:rPr>
          <w:rFonts w:ascii="Times New Roman" w:eastAsia="Calibri" w:hAnsi="Times New Roman" w:cs="Times New Roman"/>
          <w:sz w:val="24"/>
          <w:szCs w:val="24"/>
        </w:rPr>
      </w:pPr>
    </w:p>
    <w:p w:rsidR="00653C1E" w:rsidRPr="00C47FC0" w:rsidRDefault="00550186" w:rsidP="00550186">
      <w:pPr>
        <w:spacing w:after="0"/>
        <w:ind w:firstLine="567"/>
        <w:jc w:val="both"/>
        <w:rPr>
          <w:rFonts w:ascii="Times New Roman" w:eastAsia="Calibri" w:hAnsi="Times New Roman" w:cs="Times New Roman"/>
          <w:sz w:val="24"/>
          <w:szCs w:val="24"/>
        </w:rPr>
      </w:pPr>
      <w:r w:rsidRPr="00C47FC0">
        <w:rPr>
          <w:rFonts w:ascii="Times New Roman" w:eastAsia="Calibri" w:hAnsi="Times New Roman" w:cs="Times New Roman"/>
          <w:sz w:val="24"/>
          <w:szCs w:val="24"/>
        </w:rPr>
        <w:t xml:space="preserve">Сильно выросло количество заявок от образовательных организаций Сосновоборска и </w:t>
      </w:r>
      <w:proofErr w:type="spellStart"/>
      <w:r w:rsidRPr="00C47FC0">
        <w:rPr>
          <w:rFonts w:ascii="Times New Roman" w:eastAsia="Calibri" w:hAnsi="Times New Roman" w:cs="Times New Roman"/>
          <w:sz w:val="24"/>
          <w:szCs w:val="24"/>
        </w:rPr>
        <w:t>Балахтинского</w:t>
      </w:r>
      <w:proofErr w:type="spellEnd"/>
      <w:r w:rsidRPr="00C47FC0">
        <w:rPr>
          <w:rFonts w:ascii="Times New Roman" w:eastAsia="Calibri" w:hAnsi="Times New Roman" w:cs="Times New Roman"/>
          <w:sz w:val="24"/>
          <w:szCs w:val="24"/>
        </w:rPr>
        <w:t xml:space="preserve"> района.</w:t>
      </w:r>
    </w:p>
    <w:p w:rsidR="00550186" w:rsidRPr="00C47FC0" w:rsidRDefault="00550186" w:rsidP="00550186">
      <w:pPr>
        <w:spacing w:after="0"/>
        <w:ind w:firstLine="567"/>
        <w:jc w:val="both"/>
        <w:rPr>
          <w:rFonts w:ascii="Times New Roman" w:eastAsia="Calibri" w:hAnsi="Times New Roman" w:cs="Times New Roman"/>
          <w:sz w:val="24"/>
          <w:szCs w:val="24"/>
        </w:rPr>
      </w:pPr>
    </w:p>
    <w:p w:rsidR="003254E1" w:rsidRPr="00C47FC0" w:rsidRDefault="003254E1" w:rsidP="003254E1">
      <w:pPr>
        <w:spacing w:after="0"/>
        <w:ind w:firstLine="567"/>
        <w:jc w:val="right"/>
        <w:rPr>
          <w:rFonts w:ascii="Times New Roman" w:eastAsia="Calibri" w:hAnsi="Times New Roman" w:cs="Times New Roman"/>
          <w:b/>
          <w:sz w:val="24"/>
          <w:szCs w:val="24"/>
        </w:rPr>
      </w:pPr>
      <w:r w:rsidRPr="00C47FC0">
        <w:rPr>
          <w:rFonts w:ascii="Times New Roman" w:eastAsia="Calibri" w:hAnsi="Times New Roman" w:cs="Times New Roman"/>
          <w:b/>
          <w:sz w:val="24"/>
          <w:szCs w:val="24"/>
        </w:rPr>
        <w:t>Диаграмма 15</w:t>
      </w:r>
    </w:p>
    <w:p w:rsidR="003254E1" w:rsidRPr="00C47FC0" w:rsidRDefault="003254E1" w:rsidP="003254E1">
      <w:pPr>
        <w:spacing w:after="0"/>
        <w:ind w:left="360" w:firstLine="284"/>
        <w:jc w:val="center"/>
        <w:rPr>
          <w:rFonts w:ascii="Times New Roman" w:eastAsia="Times New Roman" w:hAnsi="Times New Roman" w:cs="Times New Roman"/>
          <w:b/>
          <w:color w:val="000000"/>
          <w:sz w:val="24"/>
          <w:szCs w:val="24"/>
          <w:lang w:eastAsia="ru-RU"/>
        </w:rPr>
      </w:pPr>
      <w:r w:rsidRPr="00C47FC0">
        <w:rPr>
          <w:rFonts w:ascii="Times New Roman" w:eastAsia="Times New Roman" w:hAnsi="Times New Roman" w:cs="Times New Roman"/>
          <w:b/>
          <w:color w:val="000000"/>
          <w:sz w:val="24"/>
          <w:szCs w:val="24"/>
          <w:lang w:eastAsia="ru-RU"/>
        </w:rPr>
        <w:t>Практики муниципалитетов Западного округа</w:t>
      </w:r>
    </w:p>
    <w:p w:rsidR="003254E1" w:rsidRPr="00C47FC0" w:rsidRDefault="003254E1" w:rsidP="003254E1">
      <w:pPr>
        <w:spacing w:after="0"/>
        <w:ind w:left="360" w:firstLine="284"/>
        <w:rPr>
          <w:rFonts w:ascii="Times New Roman" w:eastAsia="Times New Roman" w:hAnsi="Times New Roman" w:cs="Times New Roman"/>
          <w:color w:val="000000"/>
          <w:sz w:val="24"/>
          <w:szCs w:val="24"/>
          <w:lang w:eastAsia="ru-RU"/>
        </w:rPr>
      </w:pPr>
    </w:p>
    <w:p w:rsidR="00236E71" w:rsidRPr="00C47FC0" w:rsidRDefault="00236E71" w:rsidP="000871A6">
      <w:pPr>
        <w:spacing w:after="0"/>
        <w:ind w:firstLine="284"/>
        <w:rPr>
          <w:rFonts w:ascii="Times New Roman" w:eastAsia="Calibri" w:hAnsi="Times New Roman" w:cs="Times New Roman"/>
          <w:sz w:val="24"/>
          <w:szCs w:val="24"/>
        </w:rPr>
      </w:pPr>
      <w:r w:rsidRPr="00C47FC0">
        <w:rPr>
          <w:rFonts w:ascii="Times New Roman" w:eastAsia="Calibri" w:hAnsi="Times New Roman" w:cs="Times New Roman"/>
          <w:noProof/>
          <w:sz w:val="24"/>
          <w:szCs w:val="24"/>
          <w:lang w:eastAsia="ru-RU"/>
        </w:rPr>
        <w:lastRenderedPageBreak/>
        <w:drawing>
          <wp:inline distT="0" distB="0" distL="0" distR="0" wp14:anchorId="272E1335" wp14:editId="2DA3A07C">
            <wp:extent cx="5888101" cy="2727344"/>
            <wp:effectExtent l="0" t="0" r="17780" b="15875"/>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462B3" w:rsidRPr="00C47FC0" w:rsidRDefault="003462B3" w:rsidP="00550186">
      <w:pPr>
        <w:spacing w:after="0"/>
        <w:ind w:firstLine="567"/>
        <w:jc w:val="both"/>
        <w:rPr>
          <w:rFonts w:ascii="Times New Roman" w:eastAsia="Calibri" w:hAnsi="Times New Roman" w:cs="Times New Roman"/>
          <w:sz w:val="24"/>
          <w:szCs w:val="24"/>
        </w:rPr>
      </w:pPr>
    </w:p>
    <w:p w:rsidR="00550186" w:rsidRPr="00C47FC0" w:rsidRDefault="003E485C" w:rsidP="00550186">
      <w:pPr>
        <w:spacing w:after="0"/>
        <w:ind w:firstLine="567"/>
        <w:jc w:val="both"/>
        <w:rPr>
          <w:rFonts w:ascii="Times New Roman" w:eastAsia="Calibri" w:hAnsi="Times New Roman" w:cs="Times New Roman"/>
          <w:sz w:val="24"/>
          <w:szCs w:val="24"/>
        </w:rPr>
      </w:pPr>
      <w:r w:rsidRPr="00C47FC0">
        <w:rPr>
          <w:rFonts w:ascii="Times New Roman" w:eastAsia="Calibri" w:hAnsi="Times New Roman" w:cs="Times New Roman"/>
          <w:sz w:val="24"/>
          <w:szCs w:val="24"/>
        </w:rPr>
        <w:t xml:space="preserve">Существенный прирост числа заявок наблюдается в Ачинске, Назарове, а также </w:t>
      </w:r>
      <w:proofErr w:type="gramStart"/>
      <w:r w:rsidRPr="00C47FC0">
        <w:rPr>
          <w:rFonts w:ascii="Times New Roman" w:eastAsia="Calibri" w:hAnsi="Times New Roman" w:cs="Times New Roman"/>
          <w:sz w:val="24"/>
          <w:szCs w:val="24"/>
        </w:rPr>
        <w:t>в</w:t>
      </w:r>
      <w:proofErr w:type="gramEnd"/>
      <w:r w:rsidRPr="00C47FC0">
        <w:rPr>
          <w:rFonts w:ascii="Times New Roman" w:eastAsia="Calibri" w:hAnsi="Times New Roman" w:cs="Times New Roman"/>
          <w:sz w:val="24"/>
          <w:szCs w:val="24"/>
        </w:rPr>
        <w:t xml:space="preserve"> </w:t>
      </w:r>
      <w:proofErr w:type="gramStart"/>
      <w:r w:rsidRPr="00C47FC0">
        <w:rPr>
          <w:rFonts w:ascii="Times New Roman" w:eastAsia="Calibri" w:hAnsi="Times New Roman" w:cs="Times New Roman"/>
          <w:sz w:val="24"/>
          <w:szCs w:val="24"/>
        </w:rPr>
        <w:t>Ачинском</w:t>
      </w:r>
      <w:proofErr w:type="gramEnd"/>
      <w:r w:rsidRPr="00C47FC0">
        <w:rPr>
          <w:rFonts w:ascii="Times New Roman" w:eastAsia="Calibri" w:hAnsi="Times New Roman" w:cs="Times New Roman"/>
          <w:sz w:val="24"/>
          <w:szCs w:val="24"/>
        </w:rPr>
        <w:t xml:space="preserve">, </w:t>
      </w:r>
      <w:proofErr w:type="spellStart"/>
      <w:r w:rsidRPr="00C47FC0">
        <w:rPr>
          <w:rFonts w:ascii="Times New Roman" w:eastAsia="Calibri" w:hAnsi="Times New Roman" w:cs="Times New Roman"/>
          <w:sz w:val="24"/>
          <w:szCs w:val="24"/>
        </w:rPr>
        <w:t>Боготольском</w:t>
      </w:r>
      <w:proofErr w:type="spellEnd"/>
      <w:r w:rsidRPr="00C47FC0">
        <w:rPr>
          <w:rFonts w:ascii="Times New Roman" w:eastAsia="Calibri" w:hAnsi="Times New Roman" w:cs="Times New Roman"/>
          <w:sz w:val="24"/>
          <w:szCs w:val="24"/>
        </w:rPr>
        <w:t xml:space="preserve">, Новоселовском, </w:t>
      </w:r>
      <w:proofErr w:type="spellStart"/>
      <w:r w:rsidRPr="00C47FC0">
        <w:rPr>
          <w:rFonts w:ascii="Times New Roman" w:eastAsia="Calibri" w:hAnsi="Times New Roman" w:cs="Times New Roman"/>
          <w:sz w:val="24"/>
          <w:szCs w:val="24"/>
        </w:rPr>
        <w:t>Ужурском</w:t>
      </w:r>
      <w:proofErr w:type="spellEnd"/>
      <w:r w:rsidRPr="00C47FC0">
        <w:rPr>
          <w:rFonts w:ascii="Times New Roman" w:eastAsia="Calibri" w:hAnsi="Times New Roman" w:cs="Times New Roman"/>
          <w:sz w:val="24"/>
          <w:szCs w:val="24"/>
        </w:rPr>
        <w:t xml:space="preserve"> районах. </w:t>
      </w:r>
    </w:p>
    <w:p w:rsidR="003254E1" w:rsidRDefault="003254E1" w:rsidP="00550186">
      <w:pPr>
        <w:spacing w:after="0"/>
        <w:ind w:firstLine="567"/>
        <w:jc w:val="both"/>
        <w:rPr>
          <w:rFonts w:ascii="Times New Roman" w:eastAsia="Calibri" w:hAnsi="Times New Roman" w:cs="Times New Roman"/>
          <w:sz w:val="24"/>
          <w:szCs w:val="24"/>
        </w:rPr>
      </w:pPr>
    </w:p>
    <w:p w:rsidR="00FB6CA8" w:rsidRPr="00C47FC0" w:rsidRDefault="00FB6CA8" w:rsidP="00550186">
      <w:pPr>
        <w:spacing w:after="0"/>
        <w:ind w:firstLine="567"/>
        <w:jc w:val="both"/>
        <w:rPr>
          <w:rFonts w:ascii="Times New Roman" w:eastAsia="Calibri" w:hAnsi="Times New Roman" w:cs="Times New Roman"/>
          <w:sz w:val="24"/>
          <w:szCs w:val="24"/>
        </w:rPr>
      </w:pPr>
    </w:p>
    <w:p w:rsidR="003254E1" w:rsidRPr="00C47FC0" w:rsidRDefault="003254E1" w:rsidP="003254E1">
      <w:pPr>
        <w:spacing w:after="0"/>
        <w:ind w:firstLine="567"/>
        <w:jc w:val="right"/>
        <w:rPr>
          <w:rFonts w:ascii="Times New Roman" w:eastAsia="Calibri" w:hAnsi="Times New Roman" w:cs="Times New Roman"/>
          <w:b/>
          <w:sz w:val="24"/>
          <w:szCs w:val="24"/>
        </w:rPr>
      </w:pPr>
      <w:r w:rsidRPr="00C47FC0">
        <w:rPr>
          <w:rFonts w:ascii="Times New Roman" w:eastAsia="Calibri" w:hAnsi="Times New Roman" w:cs="Times New Roman"/>
          <w:b/>
          <w:sz w:val="24"/>
          <w:szCs w:val="24"/>
        </w:rPr>
        <w:t>Диаграмма 16</w:t>
      </w:r>
    </w:p>
    <w:p w:rsidR="003254E1" w:rsidRPr="00FB6CA8" w:rsidRDefault="003254E1" w:rsidP="003254E1">
      <w:pPr>
        <w:spacing w:after="0"/>
        <w:ind w:firstLine="567"/>
        <w:jc w:val="both"/>
        <w:rPr>
          <w:rFonts w:ascii="Times New Roman" w:eastAsia="Times New Roman" w:hAnsi="Times New Roman" w:cs="Times New Roman"/>
          <w:color w:val="000000"/>
          <w:sz w:val="16"/>
          <w:szCs w:val="16"/>
          <w:lang w:eastAsia="ru-RU"/>
        </w:rPr>
      </w:pPr>
    </w:p>
    <w:p w:rsidR="003254E1" w:rsidRPr="00C47FC0" w:rsidRDefault="003254E1" w:rsidP="003254E1">
      <w:pPr>
        <w:spacing w:after="0"/>
        <w:ind w:firstLine="567"/>
        <w:jc w:val="center"/>
        <w:rPr>
          <w:rFonts w:ascii="Times New Roman" w:eastAsia="Times New Roman" w:hAnsi="Times New Roman" w:cs="Times New Roman"/>
          <w:b/>
          <w:color w:val="000000"/>
          <w:sz w:val="24"/>
          <w:szCs w:val="24"/>
          <w:lang w:eastAsia="ru-RU"/>
        </w:rPr>
      </w:pPr>
      <w:r w:rsidRPr="00C47FC0">
        <w:rPr>
          <w:rFonts w:ascii="Times New Roman" w:eastAsia="Times New Roman" w:hAnsi="Times New Roman" w:cs="Times New Roman"/>
          <w:b/>
          <w:color w:val="000000"/>
          <w:sz w:val="24"/>
          <w:szCs w:val="24"/>
          <w:lang w:eastAsia="ru-RU"/>
        </w:rPr>
        <w:t>Практики муниципалитетов Южного округа</w:t>
      </w:r>
    </w:p>
    <w:p w:rsidR="003254E1" w:rsidRPr="00FB6CA8" w:rsidRDefault="003254E1" w:rsidP="003254E1">
      <w:pPr>
        <w:spacing w:after="0"/>
        <w:ind w:firstLine="567"/>
        <w:jc w:val="both"/>
        <w:rPr>
          <w:rFonts w:ascii="Times New Roman" w:eastAsia="Calibri" w:hAnsi="Times New Roman" w:cs="Times New Roman"/>
          <w:sz w:val="16"/>
          <w:szCs w:val="16"/>
        </w:rPr>
      </w:pPr>
    </w:p>
    <w:p w:rsidR="000A6D94" w:rsidRPr="00C47FC0" w:rsidRDefault="00E50ADE" w:rsidP="000871A6">
      <w:pPr>
        <w:spacing w:after="0"/>
        <w:ind w:firstLine="284"/>
        <w:rPr>
          <w:rFonts w:ascii="Times New Roman" w:hAnsi="Times New Roman" w:cs="Times New Roman"/>
          <w:sz w:val="24"/>
          <w:szCs w:val="24"/>
        </w:rPr>
      </w:pPr>
      <w:r w:rsidRPr="00C47FC0">
        <w:rPr>
          <w:rFonts w:ascii="Times New Roman" w:hAnsi="Times New Roman" w:cs="Times New Roman"/>
          <w:noProof/>
          <w:sz w:val="24"/>
          <w:szCs w:val="24"/>
          <w:lang w:eastAsia="ru-RU"/>
        </w:rPr>
        <w:drawing>
          <wp:inline distT="0" distB="0" distL="0" distR="0" wp14:anchorId="795092C7" wp14:editId="231BE56A">
            <wp:extent cx="5623824" cy="2457780"/>
            <wp:effectExtent l="0" t="0" r="15240" b="19050"/>
            <wp:docPr id="50" name="Диаграмма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50ADE" w:rsidRPr="00FB6CA8" w:rsidRDefault="00E50ADE" w:rsidP="003E485C">
      <w:pPr>
        <w:shd w:val="clear" w:color="auto" w:fill="FFFFFF"/>
        <w:spacing w:after="0" w:line="276" w:lineRule="auto"/>
        <w:ind w:left="360" w:firstLine="491"/>
        <w:jc w:val="both"/>
        <w:rPr>
          <w:rFonts w:ascii="Times New Roman" w:eastAsia="Times New Roman" w:hAnsi="Times New Roman" w:cs="Times New Roman"/>
          <w:color w:val="000000"/>
          <w:sz w:val="16"/>
          <w:szCs w:val="16"/>
          <w:lang w:eastAsia="ru-RU"/>
        </w:rPr>
      </w:pPr>
    </w:p>
    <w:p w:rsidR="003E485C" w:rsidRPr="00C47FC0" w:rsidRDefault="003E485C" w:rsidP="003E485C">
      <w:pPr>
        <w:shd w:val="clear" w:color="auto" w:fill="FFFFFF"/>
        <w:spacing w:after="0" w:line="276" w:lineRule="auto"/>
        <w:ind w:left="360" w:firstLine="491"/>
        <w:jc w:val="both"/>
        <w:rPr>
          <w:rFonts w:ascii="Times New Roman" w:eastAsia="Times New Roman" w:hAnsi="Times New Roman" w:cs="Times New Roman"/>
          <w:color w:val="000000"/>
          <w:sz w:val="24"/>
          <w:szCs w:val="24"/>
          <w:lang w:eastAsia="ru-RU"/>
        </w:rPr>
      </w:pPr>
      <w:r w:rsidRPr="00C47FC0">
        <w:rPr>
          <w:rFonts w:ascii="Times New Roman" w:eastAsia="Times New Roman" w:hAnsi="Times New Roman" w:cs="Times New Roman"/>
          <w:color w:val="000000"/>
          <w:sz w:val="24"/>
          <w:szCs w:val="24"/>
          <w:lang w:eastAsia="ru-RU"/>
        </w:rPr>
        <w:t xml:space="preserve">Заметный рост количества заявленных практик наблюдается в Ермаковском, Краснотуранском, </w:t>
      </w:r>
      <w:proofErr w:type="spellStart"/>
      <w:r w:rsidRPr="00C47FC0">
        <w:rPr>
          <w:rFonts w:ascii="Times New Roman" w:eastAsia="Times New Roman" w:hAnsi="Times New Roman" w:cs="Times New Roman"/>
          <w:color w:val="000000"/>
          <w:sz w:val="24"/>
          <w:szCs w:val="24"/>
          <w:lang w:eastAsia="ru-RU"/>
        </w:rPr>
        <w:t>Курагинском</w:t>
      </w:r>
      <w:proofErr w:type="spellEnd"/>
      <w:r w:rsidRPr="00C47FC0">
        <w:rPr>
          <w:rFonts w:ascii="Times New Roman" w:eastAsia="Times New Roman" w:hAnsi="Times New Roman" w:cs="Times New Roman"/>
          <w:color w:val="000000"/>
          <w:sz w:val="24"/>
          <w:szCs w:val="24"/>
          <w:lang w:eastAsia="ru-RU"/>
        </w:rPr>
        <w:t xml:space="preserve"> районах и в г. Минусинске.</w:t>
      </w:r>
    </w:p>
    <w:p w:rsidR="003E485C" w:rsidRPr="00FB6CA8" w:rsidRDefault="003E485C" w:rsidP="003E485C">
      <w:pPr>
        <w:shd w:val="clear" w:color="auto" w:fill="FFFFFF"/>
        <w:spacing w:after="0" w:line="276" w:lineRule="auto"/>
        <w:ind w:left="360" w:firstLine="491"/>
        <w:jc w:val="both"/>
        <w:rPr>
          <w:rFonts w:ascii="Times New Roman" w:eastAsia="Times New Roman" w:hAnsi="Times New Roman" w:cs="Times New Roman"/>
          <w:color w:val="000000"/>
          <w:sz w:val="16"/>
          <w:szCs w:val="16"/>
          <w:lang w:eastAsia="ru-RU"/>
        </w:rPr>
      </w:pPr>
    </w:p>
    <w:p w:rsidR="005F4598" w:rsidRPr="00C47FC0" w:rsidRDefault="000871A6" w:rsidP="00C34946">
      <w:pPr>
        <w:pStyle w:val="3"/>
        <w:rPr>
          <w:rFonts w:eastAsia="Times New Roman"/>
          <w:lang w:eastAsia="ru-RU"/>
        </w:rPr>
      </w:pPr>
      <w:bookmarkStart w:id="17" w:name="_Toc12473227"/>
      <w:r w:rsidRPr="00C47FC0">
        <w:rPr>
          <w:rFonts w:eastAsia="Times New Roman"/>
          <w:lang w:eastAsia="ru-RU"/>
        </w:rPr>
        <w:t>5.</w:t>
      </w:r>
      <w:r w:rsidR="005F4598" w:rsidRPr="00C47FC0">
        <w:rPr>
          <w:rFonts w:eastAsia="Times New Roman"/>
          <w:lang w:eastAsia="ru-RU"/>
        </w:rPr>
        <w:t>4. Итоги выдвижения в Атлас практик по направлениям в разрезе округов</w:t>
      </w:r>
      <w:bookmarkEnd w:id="17"/>
      <w:r w:rsidR="005F4598" w:rsidRPr="00C47FC0">
        <w:rPr>
          <w:rFonts w:eastAsia="Times New Roman"/>
          <w:lang w:eastAsia="ru-RU"/>
        </w:rPr>
        <w:t xml:space="preserve"> </w:t>
      </w:r>
    </w:p>
    <w:p w:rsidR="00C34946" w:rsidRPr="00FB6CA8" w:rsidRDefault="00C34946" w:rsidP="003619EA">
      <w:pPr>
        <w:shd w:val="clear" w:color="auto" w:fill="FFFFFF"/>
        <w:spacing w:after="0" w:line="276" w:lineRule="auto"/>
        <w:ind w:left="360" w:firstLine="284"/>
        <w:jc w:val="right"/>
        <w:rPr>
          <w:rFonts w:ascii="Times New Roman" w:eastAsia="Times New Roman" w:hAnsi="Times New Roman" w:cs="Times New Roman"/>
          <w:b/>
          <w:color w:val="000000"/>
          <w:sz w:val="16"/>
          <w:szCs w:val="16"/>
          <w:lang w:eastAsia="ru-RU"/>
        </w:rPr>
      </w:pPr>
    </w:p>
    <w:p w:rsidR="005F4598" w:rsidRPr="00C47FC0" w:rsidRDefault="003619EA" w:rsidP="003619EA">
      <w:pPr>
        <w:shd w:val="clear" w:color="auto" w:fill="FFFFFF"/>
        <w:spacing w:after="0" w:line="276" w:lineRule="auto"/>
        <w:ind w:left="360" w:firstLine="284"/>
        <w:jc w:val="right"/>
        <w:rPr>
          <w:rFonts w:ascii="Times New Roman" w:eastAsia="Times New Roman" w:hAnsi="Times New Roman" w:cs="Times New Roman"/>
          <w:b/>
          <w:color w:val="000000"/>
          <w:sz w:val="24"/>
          <w:szCs w:val="24"/>
          <w:lang w:eastAsia="ru-RU"/>
        </w:rPr>
      </w:pPr>
      <w:r w:rsidRPr="00C47FC0">
        <w:rPr>
          <w:rFonts w:ascii="Times New Roman" w:eastAsia="Times New Roman" w:hAnsi="Times New Roman" w:cs="Times New Roman"/>
          <w:b/>
          <w:color w:val="000000"/>
          <w:sz w:val="24"/>
          <w:szCs w:val="24"/>
          <w:lang w:eastAsia="ru-RU"/>
        </w:rPr>
        <w:t>Диаграмма 17</w:t>
      </w:r>
    </w:p>
    <w:p w:rsidR="003619EA" w:rsidRPr="00FB6CA8" w:rsidRDefault="003619EA" w:rsidP="003619EA">
      <w:pPr>
        <w:shd w:val="clear" w:color="auto" w:fill="FFFFFF"/>
        <w:spacing w:after="0" w:line="276" w:lineRule="auto"/>
        <w:ind w:left="360" w:firstLine="284"/>
        <w:jc w:val="right"/>
        <w:rPr>
          <w:rFonts w:ascii="Times New Roman" w:eastAsia="Times New Roman" w:hAnsi="Times New Roman" w:cs="Times New Roman"/>
          <w:b/>
          <w:color w:val="000000"/>
          <w:sz w:val="16"/>
          <w:szCs w:val="16"/>
          <w:lang w:eastAsia="ru-RU"/>
        </w:rPr>
      </w:pPr>
    </w:p>
    <w:p w:rsidR="005F4598" w:rsidRPr="00C47FC0" w:rsidRDefault="005F4598" w:rsidP="000871A6">
      <w:pPr>
        <w:spacing w:after="0"/>
        <w:ind w:firstLine="284"/>
        <w:jc w:val="center"/>
        <w:rPr>
          <w:rFonts w:ascii="Times New Roman" w:eastAsia="Times New Roman" w:hAnsi="Times New Roman" w:cs="Times New Roman"/>
          <w:b/>
          <w:color w:val="000000"/>
          <w:sz w:val="24"/>
          <w:szCs w:val="24"/>
        </w:rPr>
      </w:pPr>
      <w:r w:rsidRPr="00C47FC0">
        <w:rPr>
          <w:rFonts w:ascii="Times New Roman" w:eastAsia="Times New Roman" w:hAnsi="Times New Roman" w:cs="Times New Roman"/>
          <w:b/>
          <w:color w:val="000000"/>
          <w:sz w:val="24"/>
          <w:szCs w:val="24"/>
        </w:rPr>
        <w:t xml:space="preserve">Практики муниципалитетов </w:t>
      </w:r>
      <w:proofErr w:type="gramStart"/>
      <w:r w:rsidRPr="00C47FC0">
        <w:rPr>
          <w:rFonts w:ascii="Times New Roman" w:eastAsia="Times New Roman" w:hAnsi="Times New Roman" w:cs="Times New Roman"/>
          <w:b/>
          <w:color w:val="000000"/>
          <w:sz w:val="24"/>
          <w:szCs w:val="24"/>
        </w:rPr>
        <w:t>Северного</w:t>
      </w:r>
      <w:proofErr w:type="gramEnd"/>
      <w:r w:rsidRPr="00C47FC0">
        <w:rPr>
          <w:rFonts w:ascii="Times New Roman" w:eastAsia="Times New Roman" w:hAnsi="Times New Roman" w:cs="Times New Roman"/>
          <w:b/>
          <w:color w:val="000000"/>
          <w:sz w:val="24"/>
          <w:szCs w:val="24"/>
        </w:rPr>
        <w:t>, Северо-Восточного</w:t>
      </w:r>
      <w:r w:rsidR="00B809EF" w:rsidRPr="00C47FC0">
        <w:rPr>
          <w:rFonts w:ascii="Times New Roman" w:eastAsia="Times New Roman" w:hAnsi="Times New Roman" w:cs="Times New Roman"/>
          <w:b/>
          <w:color w:val="000000"/>
          <w:sz w:val="24"/>
          <w:szCs w:val="24"/>
        </w:rPr>
        <w:t xml:space="preserve"> и</w:t>
      </w:r>
      <w:r w:rsidRPr="00C47FC0">
        <w:rPr>
          <w:rFonts w:ascii="Times New Roman" w:eastAsia="Times New Roman" w:hAnsi="Times New Roman" w:cs="Times New Roman"/>
          <w:b/>
          <w:color w:val="000000"/>
          <w:sz w:val="24"/>
          <w:szCs w:val="24"/>
        </w:rPr>
        <w:t xml:space="preserve"> </w:t>
      </w:r>
      <w:proofErr w:type="spellStart"/>
      <w:r w:rsidRPr="00C47FC0">
        <w:rPr>
          <w:rFonts w:ascii="Times New Roman" w:eastAsia="Times New Roman" w:hAnsi="Times New Roman" w:cs="Times New Roman"/>
          <w:b/>
          <w:color w:val="000000"/>
          <w:sz w:val="24"/>
          <w:szCs w:val="24"/>
        </w:rPr>
        <w:t>Приенисейского</w:t>
      </w:r>
      <w:proofErr w:type="spellEnd"/>
      <w:r w:rsidRPr="00C47FC0">
        <w:rPr>
          <w:rFonts w:ascii="Times New Roman" w:eastAsia="Times New Roman" w:hAnsi="Times New Roman" w:cs="Times New Roman"/>
          <w:b/>
          <w:color w:val="000000"/>
          <w:sz w:val="24"/>
          <w:szCs w:val="24"/>
        </w:rPr>
        <w:t xml:space="preserve"> округов</w:t>
      </w:r>
    </w:p>
    <w:p w:rsidR="00356C3C" w:rsidRPr="00FB6CA8" w:rsidRDefault="00356C3C" w:rsidP="000871A6">
      <w:pPr>
        <w:spacing w:after="0"/>
        <w:ind w:firstLine="284"/>
        <w:jc w:val="center"/>
        <w:rPr>
          <w:rFonts w:ascii="Times New Roman" w:eastAsia="Times New Roman" w:hAnsi="Times New Roman" w:cs="Times New Roman"/>
          <w:b/>
          <w:color w:val="000000"/>
          <w:sz w:val="16"/>
          <w:szCs w:val="16"/>
        </w:rPr>
      </w:pPr>
    </w:p>
    <w:p w:rsidR="005F4598" w:rsidRPr="00C47FC0" w:rsidRDefault="001738D1" w:rsidP="00642431">
      <w:pPr>
        <w:shd w:val="clear" w:color="auto" w:fill="FFFFFF"/>
        <w:spacing w:after="0" w:line="276" w:lineRule="auto"/>
        <w:ind w:left="142" w:firstLine="66"/>
        <w:rPr>
          <w:rFonts w:ascii="Times New Roman" w:eastAsia="Times New Roman" w:hAnsi="Times New Roman" w:cs="Times New Roman"/>
          <w:b/>
          <w:color w:val="000000"/>
          <w:sz w:val="24"/>
          <w:szCs w:val="24"/>
          <w:lang w:eastAsia="ru-RU"/>
        </w:rPr>
      </w:pPr>
      <w:r w:rsidRPr="00C47FC0">
        <w:rPr>
          <w:rFonts w:ascii="Times New Roman" w:hAnsi="Times New Roman" w:cs="Times New Roman"/>
          <w:noProof/>
          <w:sz w:val="24"/>
          <w:szCs w:val="24"/>
          <w:lang w:eastAsia="ru-RU"/>
        </w:rPr>
        <w:lastRenderedPageBreak/>
        <w:drawing>
          <wp:inline distT="0" distB="0" distL="0" distR="0" wp14:anchorId="003CD66C" wp14:editId="38FAA894">
            <wp:extent cx="5930386" cy="3710455"/>
            <wp:effectExtent l="0" t="0" r="13335" b="23495"/>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42431" w:rsidRPr="00C47FC0" w:rsidRDefault="00642431" w:rsidP="003E485C">
      <w:pPr>
        <w:spacing w:after="0"/>
        <w:ind w:firstLine="567"/>
        <w:jc w:val="both"/>
        <w:rPr>
          <w:rFonts w:ascii="Times New Roman" w:eastAsia="Times New Roman" w:hAnsi="Times New Roman" w:cs="Times New Roman"/>
          <w:b/>
          <w:color w:val="000000"/>
          <w:sz w:val="24"/>
          <w:szCs w:val="24"/>
        </w:rPr>
      </w:pPr>
    </w:p>
    <w:p w:rsidR="003E485C" w:rsidRPr="00C47FC0" w:rsidRDefault="007E0784" w:rsidP="003E485C">
      <w:pPr>
        <w:spacing w:after="0"/>
        <w:ind w:firstLine="567"/>
        <w:jc w:val="both"/>
        <w:rPr>
          <w:rFonts w:ascii="Times New Roman" w:eastAsia="Times New Roman" w:hAnsi="Times New Roman" w:cs="Times New Roman"/>
          <w:color w:val="000000"/>
          <w:sz w:val="24"/>
          <w:szCs w:val="24"/>
        </w:rPr>
      </w:pPr>
      <w:r w:rsidRPr="00C47FC0">
        <w:rPr>
          <w:rFonts w:ascii="Times New Roman" w:eastAsia="Times New Roman" w:hAnsi="Times New Roman" w:cs="Times New Roman"/>
          <w:color w:val="000000"/>
          <w:sz w:val="24"/>
          <w:szCs w:val="24"/>
        </w:rPr>
        <w:t>Практически по всем направлениям Атласа в округе имеются практики, однако даже по самым популярным направлениям заявки поступили далеко не от всех муниципалитетов округа, поэтому выбор вариантов для сотрудничества у образовательных организаций ограничен. В сочетании с труднодоступным расположением большой части населенных пунктов округа это вынуждает образовательные организации взаимодействовать с коллегами дистанционно.</w:t>
      </w:r>
    </w:p>
    <w:p w:rsidR="003E485C" w:rsidRPr="00C47FC0" w:rsidRDefault="003E485C" w:rsidP="003E485C">
      <w:pPr>
        <w:spacing w:after="0"/>
        <w:ind w:firstLine="567"/>
        <w:jc w:val="both"/>
        <w:rPr>
          <w:rFonts w:ascii="Times New Roman" w:eastAsia="Times New Roman" w:hAnsi="Times New Roman" w:cs="Times New Roman"/>
          <w:b/>
          <w:color w:val="000000"/>
          <w:sz w:val="24"/>
          <w:szCs w:val="24"/>
        </w:rPr>
      </w:pPr>
    </w:p>
    <w:p w:rsidR="003619EA" w:rsidRPr="00C47FC0" w:rsidRDefault="003619EA" w:rsidP="003619EA">
      <w:pPr>
        <w:shd w:val="clear" w:color="auto" w:fill="FFFFFF"/>
        <w:spacing w:after="0" w:line="276" w:lineRule="auto"/>
        <w:ind w:left="360" w:firstLine="284"/>
        <w:jc w:val="right"/>
        <w:rPr>
          <w:rFonts w:ascii="Times New Roman" w:eastAsia="Times New Roman" w:hAnsi="Times New Roman" w:cs="Times New Roman"/>
          <w:b/>
          <w:color w:val="000000"/>
          <w:sz w:val="24"/>
          <w:szCs w:val="24"/>
          <w:lang w:eastAsia="ru-RU"/>
        </w:rPr>
      </w:pPr>
      <w:r w:rsidRPr="00C47FC0">
        <w:rPr>
          <w:rFonts w:ascii="Times New Roman" w:eastAsia="Times New Roman" w:hAnsi="Times New Roman" w:cs="Times New Roman"/>
          <w:b/>
          <w:color w:val="000000"/>
          <w:sz w:val="24"/>
          <w:szCs w:val="24"/>
          <w:lang w:eastAsia="ru-RU"/>
        </w:rPr>
        <w:t>Диаграмма 18</w:t>
      </w:r>
    </w:p>
    <w:p w:rsidR="003619EA" w:rsidRPr="00C47FC0" w:rsidRDefault="003619EA" w:rsidP="003E485C">
      <w:pPr>
        <w:spacing w:after="0"/>
        <w:ind w:firstLine="567"/>
        <w:jc w:val="both"/>
        <w:rPr>
          <w:rFonts w:ascii="Times New Roman" w:eastAsia="Times New Roman" w:hAnsi="Times New Roman" w:cs="Times New Roman"/>
          <w:b/>
          <w:color w:val="000000"/>
          <w:sz w:val="24"/>
          <w:szCs w:val="24"/>
        </w:rPr>
      </w:pPr>
    </w:p>
    <w:p w:rsidR="003619EA" w:rsidRPr="00C47FC0" w:rsidRDefault="003619EA" w:rsidP="003E485C">
      <w:pPr>
        <w:spacing w:after="0"/>
        <w:ind w:firstLine="567"/>
        <w:jc w:val="both"/>
        <w:rPr>
          <w:rFonts w:ascii="Times New Roman" w:eastAsia="Times New Roman" w:hAnsi="Times New Roman" w:cs="Times New Roman"/>
          <w:b/>
          <w:color w:val="000000"/>
          <w:sz w:val="24"/>
          <w:szCs w:val="24"/>
        </w:rPr>
      </w:pPr>
    </w:p>
    <w:p w:rsidR="005F4598" w:rsidRDefault="005F4598" w:rsidP="000871A6">
      <w:pPr>
        <w:spacing w:after="0"/>
        <w:ind w:firstLine="284"/>
        <w:jc w:val="center"/>
        <w:rPr>
          <w:rFonts w:ascii="Times New Roman" w:eastAsia="Times New Roman" w:hAnsi="Times New Roman" w:cs="Times New Roman"/>
          <w:b/>
          <w:color w:val="000000"/>
          <w:sz w:val="24"/>
          <w:szCs w:val="24"/>
        </w:rPr>
      </w:pPr>
      <w:r w:rsidRPr="00C47FC0">
        <w:rPr>
          <w:rFonts w:ascii="Times New Roman" w:eastAsia="Times New Roman" w:hAnsi="Times New Roman" w:cs="Times New Roman"/>
          <w:b/>
          <w:color w:val="000000"/>
          <w:sz w:val="24"/>
          <w:szCs w:val="24"/>
        </w:rPr>
        <w:t>Практики муниципалитетов Восточного округа</w:t>
      </w:r>
    </w:p>
    <w:p w:rsidR="00FB6CA8" w:rsidRPr="00C47FC0" w:rsidRDefault="00FB6CA8" w:rsidP="000871A6">
      <w:pPr>
        <w:spacing w:after="0"/>
        <w:ind w:firstLine="284"/>
        <w:jc w:val="center"/>
        <w:rPr>
          <w:rFonts w:ascii="Times New Roman" w:eastAsia="Times New Roman" w:hAnsi="Times New Roman" w:cs="Times New Roman"/>
          <w:b/>
          <w:color w:val="000000"/>
          <w:sz w:val="24"/>
          <w:szCs w:val="24"/>
        </w:rPr>
      </w:pPr>
    </w:p>
    <w:p w:rsidR="005F4598" w:rsidRPr="00C47FC0" w:rsidRDefault="005F4598" w:rsidP="000871A6">
      <w:pPr>
        <w:spacing w:after="0"/>
        <w:ind w:firstLine="284"/>
        <w:jc w:val="center"/>
        <w:rPr>
          <w:rFonts w:ascii="Times New Roman" w:eastAsia="Times New Roman" w:hAnsi="Times New Roman" w:cs="Times New Roman"/>
          <w:color w:val="000000"/>
          <w:sz w:val="24"/>
          <w:szCs w:val="24"/>
        </w:rPr>
      </w:pPr>
    </w:p>
    <w:p w:rsidR="005F4598" w:rsidRPr="00C47FC0" w:rsidRDefault="00C534A4" w:rsidP="00B84C88">
      <w:pPr>
        <w:spacing w:after="0"/>
        <w:jc w:val="center"/>
        <w:rPr>
          <w:rFonts w:ascii="Times New Roman" w:eastAsia="Times New Roman" w:hAnsi="Times New Roman" w:cs="Times New Roman"/>
          <w:color w:val="000000"/>
          <w:sz w:val="24"/>
          <w:szCs w:val="24"/>
        </w:rPr>
      </w:pPr>
      <w:r w:rsidRPr="00C47FC0">
        <w:rPr>
          <w:rFonts w:ascii="Times New Roman" w:hAnsi="Times New Roman" w:cs="Times New Roman"/>
          <w:noProof/>
          <w:sz w:val="24"/>
          <w:szCs w:val="24"/>
          <w:lang w:eastAsia="ru-RU"/>
        </w:rPr>
        <w:lastRenderedPageBreak/>
        <w:drawing>
          <wp:inline distT="0" distB="0" distL="0" distR="0" wp14:anchorId="03220A37" wp14:editId="4BEE96AD">
            <wp:extent cx="5891917" cy="3896139"/>
            <wp:effectExtent l="0" t="0" r="13970" b="9525"/>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5F4598" w:rsidRPr="00C47FC0" w:rsidRDefault="005F4598" w:rsidP="000871A6">
      <w:pPr>
        <w:spacing w:after="0"/>
        <w:ind w:firstLine="284"/>
        <w:rPr>
          <w:rFonts w:ascii="Times New Roman" w:eastAsia="Times New Roman" w:hAnsi="Times New Roman" w:cs="Times New Roman"/>
          <w:color w:val="000000"/>
          <w:sz w:val="24"/>
          <w:szCs w:val="24"/>
        </w:rPr>
      </w:pPr>
    </w:p>
    <w:p w:rsidR="001738D1" w:rsidRPr="00C47FC0" w:rsidRDefault="007E0784" w:rsidP="007E0784">
      <w:pPr>
        <w:spacing w:after="0"/>
        <w:ind w:firstLine="567"/>
        <w:jc w:val="both"/>
        <w:rPr>
          <w:rFonts w:ascii="Times New Roman" w:eastAsia="Times New Roman" w:hAnsi="Times New Roman" w:cs="Times New Roman"/>
          <w:color w:val="000000"/>
          <w:sz w:val="24"/>
          <w:szCs w:val="24"/>
        </w:rPr>
      </w:pPr>
      <w:r w:rsidRPr="00C47FC0">
        <w:rPr>
          <w:rFonts w:ascii="Times New Roman" w:eastAsia="Times New Roman" w:hAnsi="Times New Roman" w:cs="Times New Roman"/>
          <w:color w:val="000000"/>
          <w:sz w:val="24"/>
          <w:szCs w:val="24"/>
        </w:rPr>
        <w:t xml:space="preserve">Почти по всем направлениям Атласа, за исключением двух, в округе имеются практики, однако ни одно направление не представлено во всех территориях округа. Больше всего муниципалитетов </w:t>
      </w:r>
      <w:r w:rsidR="00E96F69" w:rsidRPr="00C47FC0">
        <w:rPr>
          <w:rFonts w:ascii="Times New Roman" w:eastAsia="Times New Roman" w:hAnsi="Times New Roman" w:cs="Times New Roman"/>
          <w:color w:val="000000"/>
          <w:sz w:val="24"/>
          <w:szCs w:val="24"/>
        </w:rPr>
        <w:t xml:space="preserve">округа </w:t>
      </w:r>
      <w:r w:rsidRPr="00C47FC0">
        <w:rPr>
          <w:rFonts w:ascii="Times New Roman" w:eastAsia="Times New Roman" w:hAnsi="Times New Roman" w:cs="Times New Roman"/>
          <w:color w:val="000000"/>
          <w:sz w:val="24"/>
          <w:szCs w:val="24"/>
        </w:rPr>
        <w:t>работают с практиками инклюзивного образования.</w:t>
      </w:r>
      <w:r w:rsidR="00E96F69" w:rsidRPr="00C47FC0">
        <w:rPr>
          <w:rFonts w:ascii="Times New Roman" w:eastAsia="Times New Roman" w:hAnsi="Times New Roman" w:cs="Times New Roman"/>
          <w:color w:val="000000"/>
          <w:sz w:val="24"/>
          <w:szCs w:val="24"/>
        </w:rPr>
        <w:t xml:space="preserve"> </w:t>
      </w:r>
      <w:r w:rsidR="005A14E0" w:rsidRPr="00C47FC0">
        <w:rPr>
          <w:rFonts w:ascii="Times New Roman" w:eastAsia="Times New Roman" w:hAnsi="Times New Roman" w:cs="Times New Roman"/>
          <w:color w:val="000000"/>
          <w:sz w:val="24"/>
          <w:szCs w:val="24"/>
        </w:rPr>
        <w:t xml:space="preserve">Одной практике инклюзивного образования в Саянском районе присвоен высший уровень, продвинутый уровень присвоен трем практикам этого направления в г. Канске и одной практике в г. </w:t>
      </w:r>
      <w:proofErr w:type="spellStart"/>
      <w:r w:rsidR="005A14E0" w:rsidRPr="00C47FC0">
        <w:rPr>
          <w:rFonts w:ascii="Times New Roman" w:eastAsia="Times New Roman" w:hAnsi="Times New Roman" w:cs="Times New Roman"/>
          <w:color w:val="000000"/>
          <w:sz w:val="24"/>
          <w:szCs w:val="24"/>
        </w:rPr>
        <w:t>Лесосибирске</w:t>
      </w:r>
      <w:proofErr w:type="spellEnd"/>
      <w:r w:rsidR="005A14E0" w:rsidRPr="00C47FC0">
        <w:rPr>
          <w:rFonts w:ascii="Times New Roman" w:eastAsia="Times New Roman" w:hAnsi="Times New Roman" w:cs="Times New Roman"/>
          <w:color w:val="000000"/>
          <w:sz w:val="24"/>
          <w:szCs w:val="24"/>
        </w:rPr>
        <w:t>.</w:t>
      </w:r>
    </w:p>
    <w:p w:rsidR="007E0784" w:rsidRDefault="007E0784" w:rsidP="007E0784">
      <w:pPr>
        <w:spacing w:after="0"/>
        <w:ind w:firstLine="567"/>
        <w:jc w:val="both"/>
        <w:rPr>
          <w:rFonts w:ascii="Times New Roman" w:eastAsia="Times New Roman" w:hAnsi="Times New Roman" w:cs="Times New Roman"/>
          <w:color w:val="000000"/>
          <w:sz w:val="24"/>
          <w:szCs w:val="24"/>
        </w:rPr>
      </w:pPr>
    </w:p>
    <w:p w:rsidR="00FB6CA8" w:rsidRDefault="00FB6CA8" w:rsidP="007E0784">
      <w:pPr>
        <w:spacing w:after="0"/>
        <w:ind w:firstLine="567"/>
        <w:jc w:val="both"/>
        <w:rPr>
          <w:rFonts w:ascii="Times New Roman" w:eastAsia="Times New Roman" w:hAnsi="Times New Roman" w:cs="Times New Roman"/>
          <w:color w:val="000000"/>
          <w:sz w:val="24"/>
          <w:szCs w:val="24"/>
        </w:rPr>
      </w:pPr>
    </w:p>
    <w:p w:rsidR="00FB6CA8" w:rsidRDefault="00FB6CA8" w:rsidP="007E0784">
      <w:pPr>
        <w:spacing w:after="0"/>
        <w:ind w:firstLine="567"/>
        <w:jc w:val="both"/>
        <w:rPr>
          <w:rFonts w:ascii="Times New Roman" w:eastAsia="Times New Roman" w:hAnsi="Times New Roman" w:cs="Times New Roman"/>
          <w:color w:val="000000"/>
          <w:sz w:val="24"/>
          <w:szCs w:val="24"/>
        </w:rPr>
      </w:pPr>
    </w:p>
    <w:p w:rsidR="00FB6CA8" w:rsidRDefault="00FB6CA8" w:rsidP="007E0784">
      <w:pPr>
        <w:spacing w:after="0"/>
        <w:ind w:firstLine="567"/>
        <w:jc w:val="both"/>
        <w:rPr>
          <w:rFonts w:ascii="Times New Roman" w:eastAsia="Times New Roman" w:hAnsi="Times New Roman" w:cs="Times New Roman"/>
          <w:color w:val="000000"/>
          <w:sz w:val="24"/>
          <w:szCs w:val="24"/>
        </w:rPr>
      </w:pPr>
    </w:p>
    <w:p w:rsidR="00FB6CA8" w:rsidRPr="00C47FC0" w:rsidRDefault="00FB6CA8" w:rsidP="007E0784">
      <w:pPr>
        <w:spacing w:after="0"/>
        <w:ind w:firstLine="567"/>
        <w:jc w:val="both"/>
        <w:rPr>
          <w:rFonts w:ascii="Times New Roman" w:eastAsia="Times New Roman" w:hAnsi="Times New Roman" w:cs="Times New Roman"/>
          <w:color w:val="000000"/>
          <w:sz w:val="24"/>
          <w:szCs w:val="24"/>
        </w:rPr>
      </w:pPr>
    </w:p>
    <w:p w:rsidR="003619EA" w:rsidRPr="00C47FC0" w:rsidRDefault="003619EA" w:rsidP="003619EA">
      <w:pPr>
        <w:shd w:val="clear" w:color="auto" w:fill="FFFFFF"/>
        <w:spacing w:after="0" w:line="276" w:lineRule="auto"/>
        <w:ind w:left="360" w:firstLine="284"/>
        <w:jc w:val="right"/>
        <w:rPr>
          <w:rFonts w:ascii="Times New Roman" w:eastAsia="Times New Roman" w:hAnsi="Times New Roman" w:cs="Times New Roman"/>
          <w:b/>
          <w:color w:val="000000"/>
          <w:sz w:val="24"/>
          <w:szCs w:val="24"/>
          <w:lang w:eastAsia="ru-RU"/>
        </w:rPr>
      </w:pPr>
      <w:r w:rsidRPr="00C47FC0">
        <w:rPr>
          <w:rFonts w:ascii="Times New Roman" w:eastAsia="Times New Roman" w:hAnsi="Times New Roman" w:cs="Times New Roman"/>
          <w:b/>
          <w:color w:val="000000"/>
          <w:sz w:val="24"/>
          <w:szCs w:val="24"/>
          <w:lang w:eastAsia="ru-RU"/>
        </w:rPr>
        <w:t>Диаграмма 19</w:t>
      </w:r>
    </w:p>
    <w:p w:rsidR="007E0784" w:rsidRPr="00C47FC0" w:rsidRDefault="007E0784" w:rsidP="007E0784">
      <w:pPr>
        <w:spacing w:after="0"/>
        <w:ind w:firstLine="567"/>
        <w:jc w:val="both"/>
        <w:rPr>
          <w:rFonts w:ascii="Times New Roman" w:eastAsia="Times New Roman" w:hAnsi="Times New Roman" w:cs="Times New Roman"/>
          <w:color w:val="000000"/>
          <w:sz w:val="24"/>
          <w:szCs w:val="24"/>
        </w:rPr>
      </w:pPr>
    </w:p>
    <w:p w:rsidR="005F4598" w:rsidRDefault="005F4598" w:rsidP="000871A6">
      <w:pPr>
        <w:spacing w:after="0"/>
        <w:ind w:firstLine="284"/>
        <w:jc w:val="center"/>
        <w:rPr>
          <w:rFonts w:ascii="Times New Roman" w:eastAsia="Times New Roman" w:hAnsi="Times New Roman" w:cs="Times New Roman"/>
          <w:b/>
          <w:color w:val="000000"/>
          <w:sz w:val="24"/>
          <w:szCs w:val="24"/>
        </w:rPr>
      </w:pPr>
      <w:r w:rsidRPr="00C47FC0">
        <w:rPr>
          <w:rFonts w:ascii="Times New Roman" w:eastAsia="Times New Roman" w:hAnsi="Times New Roman" w:cs="Times New Roman"/>
          <w:b/>
          <w:color w:val="000000"/>
          <w:sz w:val="24"/>
          <w:szCs w:val="24"/>
        </w:rPr>
        <w:t>Практики муниципалитетов Центрального округа</w:t>
      </w:r>
    </w:p>
    <w:p w:rsidR="00FB6CA8" w:rsidRPr="00C47FC0" w:rsidRDefault="00FB6CA8" w:rsidP="000871A6">
      <w:pPr>
        <w:spacing w:after="0"/>
        <w:ind w:firstLine="284"/>
        <w:jc w:val="center"/>
        <w:rPr>
          <w:rFonts w:ascii="Times New Roman" w:eastAsia="Times New Roman" w:hAnsi="Times New Roman" w:cs="Times New Roman"/>
          <w:b/>
          <w:color w:val="000000"/>
          <w:sz w:val="24"/>
          <w:szCs w:val="24"/>
        </w:rPr>
      </w:pPr>
    </w:p>
    <w:p w:rsidR="005F4598" w:rsidRPr="00C47FC0" w:rsidRDefault="005F4598" w:rsidP="000871A6">
      <w:pPr>
        <w:spacing w:after="0"/>
        <w:ind w:firstLine="284"/>
        <w:rPr>
          <w:rFonts w:ascii="Times New Roman" w:eastAsia="Times New Roman" w:hAnsi="Times New Roman" w:cs="Times New Roman"/>
          <w:color w:val="000000"/>
          <w:sz w:val="24"/>
          <w:szCs w:val="24"/>
        </w:rPr>
      </w:pPr>
    </w:p>
    <w:p w:rsidR="005F4598" w:rsidRPr="00C47FC0" w:rsidRDefault="001738D1" w:rsidP="000871A6">
      <w:pPr>
        <w:spacing w:after="0"/>
        <w:ind w:firstLine="284"/>
        <w:rPr>
          <w:rFonts w:ascii="Times New Roman" w:hAnsi="Times New Roman" w:cs="Times New Roman"/>
          <w:noProof/>
          <w:sz w:val="24"/>
          <w:szCs w:val="24"/>
          <w:lang w:eastAsia="ru-RU"/>
        </w:rPr>
      </w:pPr>
      <w:r w:rsidRPr="00C47FC0">
        <w:rPr>
          <w:rFonts w:ascii="Times New Roman" w:hAnsi="Times New Roman" w:cs="Times New Roman"/>
          <w:noProof/>
          <w:sz w:val="24"/>
          <w:szCs w:val="24"/>
          <w:lang w:eastAsia="ru-RU"/>
        </w:rPr>
        <w:lastRenderedPageBreak/>
        <w:drawing>
          <wp:inline distT="0" distB="0" distL="0" distR="0" wp14:anchorId="1B175B9F" wp14:editId="6A229509">
            <wp:extent cx="6273579" cy="4150581"/>
            <wp:effectExtent l="0" t="0" r="13335" b="2159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1738D1" w:rsidRDefault="001738D1" w:rsidP="005A14E0">
      <w:pPr>
        <w:spacing w:after="0"/>
        <w:ind w:firstLine="567"/>
        <w:jc w:val="both"/>
        <w:rPr>
          <w:rFonts w:ascii="Times New Roman" w:eastAsia="Times New Roman" w:hAnsi="Times New Roman" w:cs="Times New Roman"/>
          <w:b/>
          <w:color w:val="000000"/>
          <w:sz w:val="24"/>
          <w:szCs w:val="24"/>
        </w:rPr>
      </w:pPr>
    </w:p>
    <w:p w:rsidR="00FB6CA8" w:rsidRPr="00C47FC0" w:rsidRDefault="00FB6CA8" w:rsidP="005A14E0">
      <w:pPr>
        <w:spacing w:after="0"/>
        <w:ind w:firstLine="567"/>
        <w:jc w:val="both"/>
        <w:rPr>
          <w:rFonts w:ascii="Times New Roman" w:eastAsia="Times New Roman" w:hAnsi="Times New Roman" w:cs="Times New Roman"/>
          <w:b/>
          <w:color w:val="000000"/>
          <w:sz w:val="24"/>
          <w:szCs w:val="24"/>
        </w:rPr>
      </w:pPr>
    </w:p>
    <w:p w:rsidR="0049066B" w:rsidRPr="00C47FC0" w:rsidRDefault="0049066B" w:rsidP="00FB6CA8">
      <w:pPr>
        <w:ind w:firstLine="567"/>
        <w:jc w:val="both"/>
        <w:rPr>
          <w:rFonts w:ascii="Times New Roman" w:eastAsia="Times New Roman" w:hAnsi="Times New Roman" w:cs="Times New Roman"/>
          <w:color w:val="000000"/>
          <w:sz w:val="24"/>
          <w:szCs w:val="24"/>
        </w:rPr>
      </w:pPr>
      <w:r w:rsidRPr="00C47FC0">
        <w:rPr>
          <w:rFonts w:ascii="Times New Roman" w:eastAsia="Times New Roman" w:hAnsi="Times New Roman" w:cs="Times New Roman"/>
          <w:color w:val="000000"/>
          <w:sz w:val="24"/>
          <w:szCs w:val="24"/>
        </w:rPr>
        <w:t xml:space="preserve">В округе представлены практики всех направлений Атласа. Однако ни по одному из направлений не </w:t>
      </w:r>
      <w:proofErr w:type="gramStart"/>
      <w:r w:rsidRPr="00C47FC0">
        <w:rPr>
          <w:rFonts w:ascii="Times New Roman" w:eastAsia="Times New Roman" w:hAnsi="Times New Roman" w:cs="Times New Roman"/>
          <w:color w:val="000000"/>
          <w:sz w:val="24"/>
          <w:szCs w:val="24"/>
        </w:rPr>
        <w:t>заявились</w:t>
      </w:r>
      <w:proofErr w:type="gramEnd"/>
      <w:r w:rsidRPr="00C47FC0">
        <w:rPr>
          <w:rFonts w:ascii="Times New Roman" w:eastAsia="Times New Roman" w:hAnsi="Times New Roman" w:cs="Times New Roman"/>
          <w:color w:val="000000"/>
          <w:sz w:val="24"/>
          <w:szCs w:val="24"/>
        </w:rPr>
        <w:t xml:space="preserve"> больше шести муниципалитетов. При этом транспортная доступность признанного лидера – образовательной системы г. Красноярска – позволяет всем жителям близлежащих территорий с минимальными затратами участвовать в различных мероприятиях, проходящих в краевом центре, и активно взаимодействовать с красноярскими образовательными организациями.</w:t>
      </w:r>
    </w:p>
    <w:p w:rsidR="0049066B" w:rsidRPr="00C47FC0" w:rsidRDefault="0049066B" w:rsidP="00FB6CA8">
      <w:pPr>
        <w:ind w:firstLine="567"/>
        <w:jc w:val="both"/>
        <w:rPr>
          <w:rFonts w:ascii="Times New Roman" w:eastAsia="Times New Roman" w:hAnsi="Times New Roman" w:cs="Times New Roman"/>
          <w:color w:val="000000"/>
          <w:sz w:val="24"/>
          <w:szCs w:val="24"/>
        </w:rPr>
      </w:pPr>
      <w:r w:rsidRPr="00C47FC0">
        <w:rPr>
          <w:rFonts w:ascii="Times New Roman" w:eastAsia="Times New Roman" w:hAnsi="Times New Roman" w:cs="Times New Roman"/>
          <w:color w:val="000000"/>
          <w:sz w:val="24"/>
          <w:szCs w:val="24"/>
        </w:rPr>
        <w:t xml:space="preserve">От образовательных организаций г. Красноярска поступили заявки на практики всех направлений, за исключением развития школьного обучения в сельских районах. Таким образом, образовательные организации г. Красноярска могут являться ресурсом для развития муниципальных систем образования ближайших территорий. </w:t>
      </w:r>
    </w:p>
    <w:p w:rsidR="005A14E0" w:rsidRDefault="005A14E0" w:rsidP="005A14E0">
      <w:pPr>
        <w:spacing w:after="0"/>
        <w:ind w:firstLine="567"/>
        <w:jc w:val="both"/>
        <w:rPr>
          <w:rFonts w:ascii="Times New Roman" w:eastAsia="Times New Roman" w:hAnsi="Times New Roman" w:cs="Times New Roman"/>
          <w:color w:val="000000"/>
          <w:sz w:val="24"/>
          <w:szCs w:val="24"/>
        </w:rPr>
      </w:pPr>
    </w:p>
    <w:p w:rsidR="00FB6CA8" w:rsidRDefault="00FB6CA8" w:rsidP="005A14E0">
      <w:pPr>
        <w:spacing w:after="0"/>
        <w:ind w:firstLine="567"/>
        <w:jc w:val="both"/>
        <w:rPr>
          <w:rFonts w:ascii="Times New Roman" w:eastAsia="Times New Roman" w:hAnsi="Times New Roman" w:cs="Times New Roman"/>
          <w:color w:val="000000"/>
          <w:sz w:val="24"/>
          <w:szCs w:val="24"/>
        </w:rPr>
      </w:pPr>
    </w:p>
    <w:p w:rsidR="00FB6CA8" w:rsidRDefault="00FB6CA8" w:rsidP="005A14E0">
      <w:pPr>
        <w:spacing w:after="0"/>
        <w:ind w:firstLine="567"/>
        <w:jc w:val="both"/>
        <w:rPr>
          <w:rFonts w:ascii="Times New Roman" w:eastAsia="Times New Roman" w:hAnsi="Times New Roman" w:cs="Times New Roman"/>
          <w:color w:val="000000"/>
          <w:sz w:val="24"/>
          <w:szCs w:val="24"/>
        </w:rPr>
      </w:pPr>
    </w:p>
    <w:p w:rsidR="00FB6CA8" w:rsidRDefault="00FB6CA8" w:rsidP="005A14E0">
      <w:pPr>
        <w:spacing w:after="0"/>
        <w:ind w:firstLine="567"/>
        <w:jc w:val="both"/>
        <w:rPr>
          <w:rFonts w:ascii="Times New Roman" w:eastAsia="Times New Roman" w:hAnsi="Times New Roman" w:cs="Times New Roman"/>
          <w:color w:val="000000"/>
          <w:sz w:val="24"/>
          <w:szCs w:val="24"/>
        </w:rPr>
      </w:pPr>
    </w:p>
    <w:p w:rsidR="00FB6CA8" w:rsidRDefault="00FB6CA8" w:rsidP="005A14E0">
      <w:pPr>
        <w:spacing w:after="0"/>
        <w:ind w:firstLine="567"/>
        <w:jc w:val="both"/>
        <w:rPr>
          <w:rFonts w:ascii="Times New Roman" w:eastAsia="Times New Roman" w:hAnsi="Times New Roman" w:cs="Times New Roman"/>
          <w:color w:val="000000"/>
          <w:sz w:val="24"/>
          <w:szCs w:val="24"/>
        </w:rPr>
      </w:pPr>
    </w:p>
    <w:p w:rsidR="00FB6CA8" w:rsidRPr="00C47FC0" w:rsidRDefault="00FB6CA8" w:rsidP="005A14E0">
      <w:pPr>
        <w:spacing w:after="0"/>
        <w:ind w:firstLine="567"/>
        <w:jc w:val="both"/>
        <w:rPr>
          <w:rFonts w:ascii="Times New Roman" w:eastAsia="Times New Roman" w:hAnsi="Times New Roman" w:cs="Times New Roman"/>
          <w:color w:val="000000"/>
          <w:sz w:val="24"/>
          <w:szCs w:val="24"/>
        </w:rPr>
      </w:pPr>
    </w:p>
    <w:p w:rsidR="003619EA" w:rsidRPr="00C47FC0" w:rsidRDefault="003619EA" w:rsidP="003619EA">
      <w:pPr>
        <w:shd w:val="clear" w:color="auto" w:fill="FFFFFF"/>
        <w:spacing w:after="0" w:line="276" w:lineRule="auto"/>
        <w:ind w:left="360" w:firstLine="284"/>
        <w:jc w:val="right"/>
        <w:rPr>
          <w:rFonts w:ascii="Times New Roman" w:eastAsia="Times New Roman" w:hAnsi="Times New Roman" w:cs="Times New Roman"/>
          <w:b/>
          <w:color w:val="000000"/>
          <w:sz w:val="24"/>
          <w:szCs w:val="24"/>
          <w:lang w:eastAsia="ru-RU"/>
        </w:rPr>
      </w:pPr>
      <w:r w:rsidRPr="00C47FC0">
        <w:rPr>
          <w:rFonts w:ascii="Times New Roman" w:eastAsia="Times New Roman" w:hAnsi="Times New Roman" w:cs="Times New Roman"/>
          <w:b/>
          <w:color w:val="000000"/>
          <w:sz w:val="24"/>
          <w:szCs w:val="24"/>
          <w:lang w:eastAsia="ru-RU"/>
        </w:rPr>
        <w:t>Диаграмма 20</w:t>
      </w:r>
    </w:p>
    <w:p w:rsidR="005A14E0" w:rsidRPr="00C47FC0" w:rsidRDefault="005A14E0" w:rsidP="005A14E0">
      <w:pPr>
        <w:spacing w:after="0"/>
        <w:ind w:firstLine="567"/>
        <w:jc w:val="both"/>
        <w:rPr>
          <w:rFonts w:ascii="Times New Roman" w:eastAsia="Times New Roman" w:hAnsi="Times New Roman" w:cs="Times New Roman"/>
          <w:color w:val="000000"/>
          <w:sz w:val="24"/>
          <w:szCs w:val="24"/>
        </w:rPr>
      </w:pPr>
    </w:p>
    <w:p w:rsidR="005F4598" w:rsidRPr="00C47FC0" w:rsidRDefault="005F4598" w:rsidP="000871A6">
      <w:pPr>
        <w:spacing w:after="0"/>
        <w:ind w:firstLine="284"/>
        <w:jc w:val="center"/>
        <w:rPr>
          <w:rFonts w:ascii="Times New Roman" w:eastAsia="Times New Roman" w:hAnsi="Times New Roman" w:cs="Times New Roman"/>
          <w:b/>
          <w:color w:val="000000"/>
          <w:sz w:val="24"/>
          <w:szCs w:val="24"/>
        </w:rPr>
      </w:pPr>
      <w:r w:rsidRPr="00C47FC0">
        <w:rPr>
          <w:rFonts w:ascii="Times New Roman" w:eastAsia="Times New Roman" w:hAnsi="Times New Roman" w:cs="Times New Roman"/>
          <w:b/>
          <w:color w:val="000000"/>
          <w:sz w:val="24"/>
          <w:szCs w:val="24"/>
        </w:rPr>
        <w:t>Практики муниципалитетов Западного округа</w:t>
      </w:r>
    </w:p>
    <w:p w:rsidR="001738D1" w:rsidRPr="00C47FC0" w:rsidRDefault="001738D1" w:rsidP="000871A6">
      <w:pPr>
        <w:spacing w:after="0"/>
        <w:ind w:firstLine="284"/>
        <w:jc w:val="center"/>
        <w:rPr>
          <w:rFonts w:ascii="Times New Roman" w:eastAsia="Times New Roman" w:hAnsi="Times New Roman" w:cs="Times New Roman"/>
          <w:color w:val="000000"/>
          <w:sz w:val="24"/>
          <w:szCs w:val="24"/>
        </w:rPr>
      </w:pPr>
    </w:p>
    <w:p w:rsidR="005F4598" w:rsidRPr="00C47FC0" w:rsidRDefault="001738D1" w:rsidP="000871A6">
      <w:pPr>
        <w:spacing w:after="0"/>
        <w:ind w:firstLine="284"/>
        <w:rPr>
          <w:rFonts w:ascii="Times New Roman" w:hAnsi="Times New Roman" w:cs="Times New Roman"/>
          <w:noProof/>
          <w:sz w:val="24"/>
          <w:szCs w:val="24"/>
          <w:lang w:eastAsia="ru-RU"/>
        </w:rPr>
      </w:pPr>
      <w:r w:rsidRPr="00C47FC0">
        <w:rPr>
          <w:rFonts w:ascii="Times New Roman" w:hAnsi="Times New Roman" w:cs="Times New Roman"/>
          <w:noProof/>
          <w:sz w:val="24"/>
          <w:szCs w:val="24"/>
          <w:lang w:eastAsia="ru-RU"/>
        </w:rPr>
        <w:lastRenderedPageBreak/>
        <w:drawing>
          <wp:inline distT="0" distB="0" distL="0" distR="0" wp14:anchorId="4BBC75E7" wp14:editId="1803ED85">
            <wp:extent cx="6178164" cy="4269850"/>
            <wp:effectExtent l="0" t="0" r="13335" b="1651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5F4598" w:rsidRPr="00C47FC0" w:rsidRDefault="005F4598" w:rsidP="002C46E3">
      <w:pPr>
        <w:spacing w:after="0"/>
        <w:rPr>
          <w:rFonts w:ascii="Times New Roman" w:eastAsia="Times New Roman" w:hAnsi="Times New Roman" w:cs="Times New Roman"/>
          <w:color w:val="000000"/>
          <w:sz w:val="24"/>
          <w:szCs w:val="24"/>
        </w:rPr>
      </w:pPr>
    </w:p>
    <w:p w:rsidR="005F4598" w:rsidRPr="00C47FC0" w:rsidRDefault="00054BA2" w:rsidP="00FB6CA8">
      <w:pPr>
        <w:ind w:firstLine="567"/>
        <w:jc w:val="both"/>
        <w:rPr>
          <w:rFonts w:ascii="Times New Roman" w:eastAsia="Times New Roman" w:hAnsi="Times New Roman" w:cs="Times New Roman"/>
          <w:color w:val="000000"/>
          <w:sz w:val="24"/>
          <w:szCs w:val="24"/>
        </w:rPr>
      </w:pPr>
      <w:r w:rsidRPr="00C47FC0">
        <w:rPr>
          <w:rFonts w:ascii="Times New Roman" w:eastAsia="Times New Roman" w:hAnsi="Times New Roman" w:cs="Times New Roman"/>
          <w:color w:val="000000"/>
          <w:sz w:val="24"/>
          <w:szCs w:val="24"/>
        </w:rPr>
        <w:t xml:space="preserve">Лишь по двум направлениям из девятнадцати от образовательных организаций Западного округа не поступило ни одной заявки. </w:t>
      </w:r>
      <w:proofErr w:type="gramStart"/>
      <w:r w:rsidR="00236FD7" w:rsidRPr="00C47FC0">
        <w:rPr>
          <w:rFonts w:ascii="Times New Roman" w:eastAsia="Times New Roman" w:hAnsi="Times New Roman" w:cs="Times New Roman"/>
          <w:color w:val="000000"/>
          <w:sz w:val="24"/>
          <w:szCs w:val="24"/>
        </w:rPr>
        <w:t>Наиболее активно муниципалитеты Западного округа включились в работу по направлениям «Становление укладов жизни школ как факторов духовно-нравственного развития обучающихся и обновление практик воспитания» (заявки поступили от 13 муниципалитетов из 15), «Построение образовательной среды ДОО для достижения новых образовательных результатов» (11 муниципалитетов), «Развитие школьной системы оценки качества образования: практики управления по результатам» и «Построение образовательной среды для выявления и индивидуального сопровождения</w:t>
      </w:r>
      <w:proofErr w:type="gramEnd"/>
      <w:r w:rsidR="00236FD7" w:rsidRPr="00C47FC0">
        <w:rPr>
          <w:rFonts w:ascii="Times New Roman" w:eastAsia="Times New Roman" w:hAnsi="Times New Roman" w:cs="Times New Roman"/>
          <w:color w:val="000000"/>
          <w:sz w:val="24"/>
          <w:szCs w:val="24"/>
        </w:rPr>
        <w:t xml:space="preserve"> высокомотивированных школьников» (по 10 муниципалитетов).</w:t>
      </w:r>
    </w:p>
    <w:p w:rsidR="00054BA2" w:rsidRPr="00C47FC0" w:rsidRDefault="00236FD7" w:rsidP="00FB6CA8">
      <w:pPr>
        <w:ind w:firstLine="567"/>
        <w:jc w:val="both"/>
        <w:rPr>
          <w:rFonts w:ascii="Times New Roman" w:eastAsia="Times New Roman" w:hAnsi="Times New Roman" w:cs="Times New Roman"/>
          <w:color w:val="000000"/>
          <w:sz w:val="24"/>
          <w:szCs w:val="24"/>
        </w:rPr>
      </w:pPr>
      <w:r w:rsidRPr="00C47FC0">
        <w:rPr>
          <w:rFonts w:ascii="Times New Roman" w:eastAsia="Times New Roman" w:hAnsi="Times New Roman" w:cs="Times New Roman"/>
          <w:color w:val="000000"/>
          <w:sz w:val="24"/>
          <w:szCs w:val="24"/>
        </w:rPr>
        <w:t xml:space="preserve">Лидируют по количеству заявок образовательные системы г. Ачинска (заявки по 12 направлениям из 19) и </w:t>
      </w:r>
      <w:proofErr w:type="spellStart"/>
      <w:r w:rsidRPr="00C47FC0">
        <w:rPr>
          <w:rFonts w:ascii="Times New Roman" w:eastAsia="Times New Roman" w:hAnsi="Times New Roman" w:cs="Times New Roman"/>
          <w:color w:val="000000"/>
          <w:sz w:val="24"/>
          <w:szCs w:val="24"/>
        </w:rPr>
        <w:t>Ужурского</w:t>
      </w:r>
      <w:proofErr w:type="spellEnd"/>
      <w:r w:rsidRPr="00C47FC0">
        <w:rPr>
          <w:rFonts w:ascii="Times New Roman" w:eastAsia="Times New Roman" w:hAnsi="Times New Roman" w:cs="Times New Roman"/>
          <w:color w:val="000000"/>
          <w:sz w:val="24"/>
          <w:szCs w:val="24"/>
        </w:rPr>
        <w:t xml:space="preserve"> района (заявки по 11 направлениям).</w:t>
      </w:r>
    </w:p>
    <w:p w:rsidR="00236FD7" w:rsidRPr="00C47FC0" w:rsidRDefault="00236FD7" w:rsidP="00FB6CA8">
      <w:pPr>
        <w:ind w:firstLine="567"/>
        <w:jc w:val="both"/>
        <w:rPr>
          <w:rFonts w:ascii="Times New Roman" w:eastAsia="Times New Roman" w:hAnsi="Times New Roman" w:cs="Times New Roman"/>
          <w:color w:val="000000"/>
          <w:sz w:val="24"/>
          <w:szCs w:val="24"/>
        </w:rPr>
      </w:pPr>
      <w:r w:rsidRPr="00C47FC0">
        <w:rPr>
          <w:rFonts w:ascii="Times New Roman" w:eastAsia="Times New Roman" w:hAnsi="Times New Roman" w:cs="Times New Roman"/>
          <w:color w:val="000000"/>
          <w:sz w:val="24"/>
          <w:szCs w:val="24"/>
        </w:rPr>
        <w:t xml:space="preserve">Поскольку транспортная доступность всех территорий в округе достаточно высока, опыт образовательных организаций Ачинска и </w:t>
      </w:r>
      <w:proofErr w:type="spellStart"/>
      <w:r w:rsidRPr="00C47FC0">
        <w:rPr>
          <w:rFonts w:ascii="Times New Roman" w:eastAsia="Times New Roman" w:hAnsi="Times New Roman" w:cs="Times New Roman"/>
          <w:color w:val="000000"/>
          <w:sz w:val="24"/>
          <w:szCs w:val="24"/>
        </w:rPr>
        <w:t>Ужурского</w:t>
      </w:r>
      <w:proofErr w:type="spellEnd"/>
      <w:r w:rsidRPr="00C47FC0">
        <w:rPr>
          <w:rFonts w:ascii="Times New Roman" w:eastAsia="Times New Roman" w:hAnsi="Times New Roman" w:cs="Times New Roman"/>
          <w:color w:val="000000"/>
          <w:sz w:val="24"/>
          <w:szCs w:val="24"/>
        </w:rPr>
        <w:t xml:space="preserve"> района может стать опорой для развития образовательных систем других муниципалитетов.</w:t>
      </w:r>
    </w:p>
    <w:p w:rsidR="00054BA2" w:rsidRDefault="00054BA2" w:rsidP="00054BA2">
      <w:pPr>
        <w:spacing w:after="0"/>
        <w:ind w:firstLine="567"/>
        <w:jc w:val="both"/>
        <w:rPr>
          <w:rFonts w:ascii="Times New Roman" w:eastAsia="Times New Roman" w:hAnsi="Times New Roman" w:cs="Times New Roman"/>
          <w:color w:val="000000"/>
          <w:sz w:val="24"/>
          <w:szCs w:val="24"/>
        </w:rPr>
      </w:pPr>
    </w:p>
    <w:p w:rsidR="00FB6CA8" w:rsidRPr="00C47FC0" w:rsidRDefault="00FB6CA8" w:rsidP="00054BA2">
      <w:pPr>
        <w:spacing w:after="0"/>
        <w:ind w:firstLine="567"/>
        <w:jc w:val="both"/>
        <w:rPr>
          <w:rFonts w:ascii="Times New Roman" w:eastAsia="Times New Roman" w:hAnsi="Times New Roman" w:cs="Times New Roman"/>
          <w:color w:val="000000"/>
          <w:sz w:val="24"/>
          <w:szCs w:val="24"/>
        </w:rPr>
      </w:pPr>
    </w:p>
    <w:p w:rsidR="003619EA" w:rsidRPr="00C47FC0" w:rsidRDefault="003619EA" w:rsidP="003619EA">
      <w:pPr>
        <w:shd w:val="clear" w:color="auto" w:fill="FFFFFF"/>
        <w:spacing w:after="0" w:line="276" w:lineRule="auto"/>
        <w:ind w:left="360" w:firstLine="284"/>
        <w:jc w:val="right"/>
        <w:rPr>
          <w:rFonts w:ascii="Times New Roman" w:eastAsia="Times New Roman" w:hAnsi="Times New Roman" w:cs="Times New Roman"/>
          <w:b/>
          <w:color w:val="000000"/>
          <w:sz w:val="24"/>
          <w:szCs w:val="24"/>
          <w:lang w:eastAsia="ru-RU"/>
        </w:rPr>
      </w:pPr>
      <w:r w:rsidRPr="00C47FC0">
        <w:rPr>
          <w:rFonts w:ascii="Times New Roman" w:eastAsia="Times New Roman" w:hAnsi="Times New Roman" w:cs="Times New Roman"/>
          <w:b/>
          <w:color w:val="000000"/>
          <w:sz w:val="24"/>
          <w:szCs w:val="24"/>
          <w:lang w:eastAsia="ru-RU"/>
        </w:rPr>
        <w:t>Диаграмма 21</w:t>
      </w:r>
    </w:p>
    <w:p w:rsidR="00054BA2" w:rsidRPr="00C47FC0" w:rsidRDefault="00054BA2" w:rsidP="00054BA2">
      <w:pPr>
        <w:spacing w:after="0"/>
        <w:ind w:firstLine="567"/>
        <w:jc w:val="both"/>
        <w:rPr>
          <w:rFonts w:ascii="Times New Roman" w:eastAsia="Times New Roman" w:hAnsi="Times New Roman" w:cs="Times New Roman"/>
          <w:color w:val="000000"/>
          <w:sz w:val="24"/>
          <w:szCs w:val="24"/>
        </w:rPr>
      </w:pPr>
    </w:p>
    <w:p w:rsidR="005F4598" w:rsidRPr="00C47FC0" w:rsidRDefault="005F4598" w:rsidP="000871A6">
      <w:pPr>
        <w:spacing w:after="0"/>
        <w:ind w:firstLine="284"/>
        <w:jc w:val="center"/>
        <w:rPr>
          <w:rFonts w:ascii="Times New Roman" w:eastAsia="Times New Roman" w:hAnsi="Times New Roman" w:cs="Times New Roman"/>
          <w:b/>
          <w:color w:val="000000"/>
          <w:sz w:val="24"/>
          <w:szCs w:val="24"/>
        </w:rPr>
      </w:pPr>
      <w:r w:rsidRPr="00C47FC0">
        <w:rPr>
          <w:rFonts w:ascii="Times New Roman" w:eastAsia="Times New Roman" w:hAnsi="Times New Roman" w:cs="Times New Roman"/>
          <w:b/>
          <w:color w:val="000000"/>
          <w:sz w:val="24"/>
          <w:szCs w:val="24"/>
        </w:rPr>
        <w:t>Практики муниципалитетов Южного округа</w:t>
      </w:r>
    </w:p>
    <w:p w:rsidR="005F4598" w:rsidRPr="00C47FC0" w:rsidRDefault="005F4598" w:rsidP="000871A6">
      <w:pPr>
        <w:spacing w:after="0"/>
        <w:ind w:firstLine="284"/>
        <w:rPr>
          <w:rFonts w:ascii="Times New Roman" w:eastAsia="Times New Roman" w:hAnsi="Times New Roman" w:cs="Times New Roman"/>
          <w:color w:val="000000"/>
          <w:sz w:val="24"/>
          <w:szCs w:val="24"/>
        </w:rPr>
      </w:pPr>
    </w:p>
    <w:p w:rsidR="001738D1" w:rsidRPr="00C47FC0" w:rsidRDefault="001738D1" w:rsidP="000871A6">
      <w:pPr>
        <w:spacing w:after="0"/>
        <w:ind w:firstLine="284"/>
        <w:jc w:val="center"/>
        <w:rPr>
          <w:rFonts w:ascii="Times New Roman" w:eastAsia="Times New Roman" w:hAnsi="Times New Roman" w:cs="Times New Roman"/>
          <w:b/>
          <w:color w:val="000000"/>
          <w:sz w:val="24"/>
          <w:szCs w:val="24"/>
        </w:rPr>
      </w:pPr>
      <w:r w:rsidRPr="00C47FC0">
        <w:rPr>
          <w:rFonts w:ascii="Times New Roman" w:hAnsi="Times New Roman" w:cs="Times New Roman"/>
          <w:noProof/>
          <w:sz w:val="24"/>
          <w:szCs w:val="24"/>
          <w:lang w:eastAsia="ru-RU"/>
        </w:rPr>
        <w:lastRenderedPageBreak/>
        <w:drawing>
          <wp:inline distT="0" distB="0" distL="0" distR="0" wp14:anchorId="69BBCF8C" wp14:editId="65160B98">
            <wp:extent cx="6114553" cy="3768918"/>
            <wp:effectExtent l="0" t="0" r="19685" b="22225"/>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1738D1" w:rsidRPr="00C47FC0" w:rsidRDefault="001738D1" w:rsidP="00236FD7">
      <w:pPr>
        <w:spacing w:after="0"/>
        <w:ind w:firstLine="567"/>
        <w:jc w:val="both"/>
        <w:rPr>
          <w:rFonts w:ascii="Times New Roman" w:eastAsia="Times New Roman" w:hAnsi="Times New Roman" w:cs="Times New Roman"/>
          <w:b/>
          <w:color w:val="000000"/>
          <w:sz w:val="24"/>
          <w:szCs w:val="24"/>
        </w:rPr>
      </w:pPr>
    </w:p>
    <w:p w:rsidR="00236FD7" w:rsidRPr="00C47FC0" w:rsidRDefault="00236FD7" w:rsidP="00236FD7">
      <w:pPr>
        <w:spacing w:after="0"/>
        <w:ind w:firstLine="567"/>
        <w:jc w:val="both"/>
        <w:rPr>
          <w:rFonts w:ascii="Times New Roman" w:eastAsia="Times New Roman" w:hAnsi="Times New Roman" w:cs="Times New Roman"/>
          <w:color w:val="000000"/>
          <w:sz w:val="24"/>
          <w:szCs w:val="24"/>
        </w:rPr>
      </w:pPr>
      <w:r w:rsidRPr="00C47FC0">
        <w:rPr>
          <w:rFonts w:ascii="Times New Roman" w:eastAsia="Times New Roman" w:hAnsi="Times New Roman" w:cs="Times New Roman"/>
          <w:color w:val="000000"/>
          <w:sz w:val="24"/>
          <w:szCs w:val="24"/>
        </w:rPr>
        <w:t xml:space="preserve">В Южном округе заявки поступили </w:t>
      </w:r>
      <w:r w:rsidR="008568DF" w:rsidRPr="00C47FC0">
        <w:rPr>
          <w:rFonts w:ascii="Times New Roman" w:eastAsia="Times New Roman" w:hAnsi="Times New Roman" w:cs="Times New Roman"/>
          <w:color w:val="000000"/>
          <w:sz w:val="24"/>
          <w:szCs w:val="24"/>
        </w:rPr>
        <w:t xml:space="preserve">лишь по 13 направлениям из 19 </w:t>
      </w:r>
      <w:proofErr w:type="gramStart"/>
      <w:r w:rsidR="008568DF" w:rsidRPr="00C47FC0">
        <w:rPr>
          <w:rFonts w:ascii="Times New Roman" w:eastAsia="Times New Roman" w:hAnsi="Times New Roman" w:cs="Times New Roman"/>
          <w:color w:val="000000"/>
          <w:sz w:val="24"/>
          <w:szCs w:val="24"/>
        </w:rPr>
        <w:t>включенных</w:t>
      </w:r>
      <w:proofErr w:type="gramEnd"/>
      <w:r w:rsidR="008568DF" w:rsidRPr="00C47FC0">
        <w:rPr>
          <w:rFonts w:ascii="Times New Roman" w:eastAsia="Times New Roman" w:hAnsi="Times New Roman" w:cs="Times New Roman"/>
          <w:color w:val="000000"/>
          <w:sz w:val="24"/>
          <w:szCs w:val="24"/>
        </w:rPr>
        <w:t xml:space="preserve"> в Атлас. Наиболее высока включенность в работу по направлениям «Построение образовательной среды ДОО для достижения новых образовательных результатов» и «Становление укладов жизни школ как факторов духовно-нравственного развития обучающихся и обновление практик воспитания»: по этим направлениям </w:t>
      </w:r>
      <w:proofErr w:type="gramStart"/>
      <w:r w:rsidR="008568DF" w:rsidRPr="00C47FC0">
        <w:rPr>
          <w:rFonts w:ascii="Times New Roman" w:eastAsia="Times New Roman" w:hAnsi="Times New Roman" w:cs="Times New Roman"/>
          <w:color w:val="000000"/>
          <w:sz w:val="24"/>
          <w:szCs w:val="24"/>
        </w:rPr>
        <w:t>заявились</w:t>
      </w:r>
      <w:proofErr w:type="gramEnd"/>
      <w:r w:rsidR="008568DF" w:rsidRPr="00C47FC0">
        <w:rPr>
          <w:rFonts w:ascii="Times New Roman" w:eastAsia="Times New Roman" w:hAnsi="Times New Roman" w:cs="Times New Roman"/>
          <w:color w:val="000000"/>
          <w:sz w:val="24"/>
          <w:szCs w:val="24"/>
        </w:rPr>
        <w:t xml:space="preserve"> практики от шести из восьми муниципалитетов округа.</w:t>
      </w:r>
    </w:p>
    <w:p w:rsidR="008568DF" w:rsidRPr="00C47FC0" w:rsidRDefault="008568DF" w:rsidP="00236FD7">
      <w:pPr>
        <w:spacing w:after="0"/>
        <w:ind w:firstLine="567"/>
        <w:jc w:val="both"/>
        <w:rPr>
          <w:rFonts w:ascii="Times New Roman" w:eastAsia="Times New Roman" w:hAnsi="Times New Roman" w:cs="Times New Roman"/>
          <w:color w:val="000000"/>
          <w:sz w:val="24"/>
          <w:szCs w:val="24"/>
        </w:rPr>
      </w:pPr>
      <w:r w:rsidRPr="00C47FC0">
        <w:rPr>
          <w:rFonts w:ascii="Times New Roman" w:eastAsia="Times New Roman" w:hAnsi="Times New Roman" w:cs="Times New Roman"/>
          <w:color w:val="000000"/>
          <w:sz w:val="24"/>
          <w:szCs w:val="24"/>
        </w:rPr>
        <w:t xml:space="preserve">Наиболее активны образовательные организации Ермаковского района (заявки по 10 направлениям), </w:t>
      </w:r>
      <w:proofErr w:type="spellStart"/>
      <w:r w:rsidRPr="00C47FC0">
        <w:rPr>
          <w:rFonts w:ascii="Times New Roman" w:eastAsia="Times New Roman" w:hAnsi="Times New Roman" w:cs="Times New Roman"/>
          <w:color w:val="000000"/>
          <w:sz w:val="24"/>
          <w:szCs w:val="24"/>
        </w:rPr>
        <w:t>Курагинского</w:t>
      </w:r>
      <w:proofErr w:type="spellEnd"/>
      <w:r w:rsidRPr="00C47FC0">
        <w:rPr>
          <w:rFonts w:ascii="Times New Roman" w:eastAsia="Times New Roman" w:hAnsi="Times New Roman" w:cs="Times New Roman"/>
          <w:color w:val="000000"/>
          <w:sz w:val="24"/>
          <w:szCs w:val="24"/>
        </w:rPr>
        <w:t xml:space="preserve"> района и г. Минусинска (заявки по 9 направлениям).</w:t>
      </w:r>
    </w:p>
    <w:p w:rsidR="008568DF" w:rsidRPr="00C47FC0" w:rsidRDefault="008568DF" w:rsidP="00236FD7">
      <w:pPr>
        <w:spacing w:after="0"/>
        <w:ind w:firstLine="567"/>
        <w:jc w:val="both"/>
        <w:rPr>
          <w:rFonts w:ascii="Times New Roman" w:eastAsia="Times New Roman" w:hAnsi="Times New Roman" w:cs="Times New Roman"/>
          <w:color w:val="000000"/>
          <w:sz w:val="24"/>
          <w:szCs w:val="24"/>
        </w:rPr>
      </w:pPr>
      <w:r w:rsidRPr="00C47FC0">
        <w:rPr>
          <w:rFonts w:ascii="Times New Roman" w:eastAsia="Times New Roman" w:hAnsi="Times New Roman" w:cs="Times New Roman"/>
          <w:color w:val="000000"/>
          <w:sz w:val="24"/>
          <w:szCs w:val="24"/>
        </w:rPr>
        <w:t xml:space="preserve">Так как Южный округ находится в отдалении от </w:t>
      </w:r>
      <w:r w:rsidR="009168B4" w:rsidRPr="00C47FC0">
        <w:rPr>
          <w:rFonts w:ascii="Times New Roman" w:eastAsia="Times New Roman" w:hAnsi="Times New Roman" w:cs="Times New Roman"/>
          <w:color w:val="000000"/>
          <w:sz w:val="24"/>
          <w:szCs w:val="24"/>
        </w:rPr>
        <w:t>густонаселенных центральных территорий Красноярского края</w:t>
      </w:r>
      <w:r w:rsidRPr="00C47FC0">
        <w:rPr>
          <w:rFonts w:ascii="Times New Roman" w:eastAsia="Times New Roman" w:hAnsi="Times New Roman" w:cs="Times New Roman"/>
          <w:color w:val="000000"/>
          <w:sz w:val="24"/>
          <w:szCs w:val="24"/>
        </w:rPr>
        <w:t>, опираться в своем развитии образовательные организации могут в основном на опыт ближайших соседей</w:t>
      </w:r>
      <w:r w:rsidR="009168B4" w:rsidRPr="00C47FC0">
        <w:rPr>
          <w:rFonts w:ascii="Times New Roman" w:eastAsia="Times New Roman" w:hAnsi="Times New Roman" w:cs="Times New Roman"/>
          <w:color w:val="000000"/>
          <w:sz w:val="24"/>
          <w:szCs w:val="24"/>
        </w:rPr>
        <w:t>. Поэтому разумным решением, вероятно, была бы организация в округе целенаправленной совместной работы по актуальным направлениям с привлечением краевого ресурса для развития практик.</w:t>
      </w:r>
    </w:p>
    <w:p w:rsidR="008568DF" w:rsidRPr="00C47FC0" w:rsidRDefault="008568DF" w:rsidP="00C34946">
      <w:pPr>
        <w:spacing w:after="0"/>
        <w:jc w:val="both"/>
        <w:rPr>
          <w:rFonts w:ascii="Times New Roman" w:eastAsia="Times New Roman" w:hAnsi="Times New Roman" w:cs="Times New Roman"/>
          <w:color w:val="000000"/>
          <w:sz w:val="24"/>
          <w:szCs w:val="24"/>
        </w:rPr>
      </w:pPr>
    </w:p>
    <w:p w:rsidR="000871A6" w:rsidRPr="00C47FC0" w:rsidRDefault="000871A6" w:rsidP="00C34946">
      <w:pPr>
        <w:pStyle w:val="2"/>
        <w:rPr>
          <w:rFonts w:eastAsia="Times New Roman"/>
        </w:rPr>
      </w:pPr>
      <w:bookmarkStart w:id="18" w:name="_Toc12473228"/>
      <w:r w:rsidRPr="00C47FC0">
        <w:rPr>
          <w:rFonts w:eastAsia="Times New Roman"/>
        </w:rPr>
        <w:t>6. Итоги включения практик в Атлас</w:t>
      </w:r>
      <w:bookmarkEnd w:id="18"/>
    </w:p>
    <w:p w:rsidR="007C2018" w:rsidRPr="00C47FC0" w:rsidRDefault="007C2018" w:rsidP="000871A6">
      <w:pPr>
        <w:spacing w:after="0"/>
        <w:ind w:firstLine="284"/>
        <w:jc w:val="center"/>
        <w:rPr>
          <w:rFonts w:ascii="Times New Roman" w:eastAsia="Times New Roman" w:hAnsi="Times New Roman" w:cs="Times New Roman"/>
          <w:b/>
          <w:color w:val="000000"/>
          <w:sz w:val="24"/>
          <w:szCs w:val="24"/>
        </w:rPr>
      </w:pPr>
    </w:p>
    <w:p w:rsidR="00095152" w:rsidRPr="00C47FC0" w:rsidRDefault="00095152" w:rsidP="00095152">
      <w:pPr>
        <w:spacing w:after="0"/>
        <w:ind w:firstLine="567"/>
        <w:jc w:val="both"/>
        <w:rPr>
          <w:rFonts w:ascii="Times New Roman" w:eastAsia="Times New Roman" w:hAnsi="Times New Roman" w:cs="Times New Roman"/>
          <w:color w:val="000000"/>
          <w:sz w:val="24"/>
          <w:szCs w:val="24"/>
        </w:rPr>
      </w:pPr>
      <w:r w:rsidRPr="00C47FC0">
        <w:rPr>
          <w:rFonts w:ascii="Times New Roman" w:eastAsia="Times New Roman" w:hAnsi="Times New Roman" w:cs="Times New Roman"/>
          <w:color w:val="000000"/>
          <w:sz w:val="24"/>
          <w:szCs w:val="24"/>
        </w:rPr>
        <w:t xml:space="preserve">В ходе отбора практик на региональном уровне проходила техническая и содержательная экспертиза. Техническая экспертиза была предусмотрена для исключения возможности появления в Атласе практики, с материалами которой ознакомиться в дистанционном режиме невозможно. По итогам технической экспертизы до участия в содержательной экспертизе были допущены </w:t>
      </w:r>
      <w:r w:rsidR="00942C7A" w:rsidRPr="00C47FC0">
        <w:rPr>
          <w:rFonts w:ascii="Times New Roman" w:eastAsia="Times New Roman" w:hAnsi="Times New Roman" w:cs="Times New Roman"/>
          <w:color w:val="000000"/>
          <w:sz w:val="24"/>
          <w:szCs w:val="24"/>
        </w:rPr>
        <w:t>809</w:t>
      </w:r>
      <w:r w:rsidRPr="00C47FC0">
        <w:rPr>
          <w:rFonts w:ascii="Times New Roman" w:eastAsia="Times New Roman" w:hAnsi="Times New Roman" w:cs="Times New Roman"/>
          <w:color w:val="000000"/>
          <w:sz w:val="24"/>
          <w:szCs w:val="24"/>
        </w:rPr>
        <w:t xml:space="preserve"> практик</w:t>
      </w:r>
      <w:r w:rsidR="00942C7A" w:rsidRPr="00C47FC0">
        <w:rPr>
          <w:rFonts w:ascii="Times New Roman" w:eastAsia="Times New Roman" w:hAnsi="Times New Roman" w:cs="Times New Roman"/>
          <w:color w:val="000000"/>
          <w:sz w:val="24"/>
          <w:szCs w:val="24"/>
        </w:rPr>
        <w:t>, что составило 76,8% от общего числа заявленных практик.</w:t>
      </w:r>
    </w:p>
    <w:p w:rsidR="007C2018" w:rsidRPr="00C47FC0" w:rsidRDefault="007C2018" w:rsidP="00095152">
      <w:pPr>
        <w:spacing w:after="0"/>
        <w:ind w:firstLine="567"/>
        <w:jc w:val="both"/>
        <w:rPr>
          <w:rFonts w:ascii="Times New Roman" w:eastAsia="Times New Roman" w:hAnsi="Times New Roman" w:cs="Times New Roman"/>
          <w:color w:val="000000"/>
          <w:sz w:val="24"/>
          <w:szCs w:val="24"/>
        </w:rPr>
      </w:pPr>
      <w:r w:rsidRPr="00C47FC0">
        <w:rPr>
          <w:rFonts w:ascii="Times New Roman" w:eastAsia="Times New Roman" w:hAnsi="Times New Roman" w:cs="Times New Roman"/>
          <w:color w:val="000000"/>
          <w:sz w:val="24"/>
          <w:szCs w:val="24"/>
        </w:rPr>
        <w:t xml:space="preserve">По итогам регионального этапа </w:t>
      </w:r>
      <w:r w:rsidR="00095152" w:rsidRPr="00C47FC0">
        <w:rPr>
          <w:rFonts w:ascii="Times New Roman" w:eastAsia="Times New Roman" w:hAnsi="Times New Roman" w:cs="Times New Roman"/>
          <w:color w:val="000000"/>
          <w:sz w:val="24"/>
          <w:szCs w:val="24"/>
        </w:rPr>
        <w:t xml:space="preserve">содержательной </w:t>
      </w:r>
      <w:r w:rsidRPr="00C47FC0">
        <w:rPr>
          <w:rFonts w:ascii="Times New Roman" w:eastAsia="Times New Roman" w:hAnsi="Times New Roman" w:cs="Times New Roman"/>
          <w:color w:val="000000"/>
          <w:sz w:val="24"/>
          <w:szCs w:val="24"/>
        </w:rPr>
        <w:t xml:space="preserve">экспертизы </w:t>
      </w:r>
      <w:r w:rsidR="004C0386" w:rsidRPr="00C47FC0">
        <w:rPr>
          <w:rFonts w:ascii="Times New Roman" w:eastAsia="Times New Roman" w:hAnsi="Times New Roman" w:cs="Times New Roman"/>
          <w:color w:val="000000"/>
          <w:sz w:val="24"/>
          <w:szCs w:val="24"/>
        </w:rPr>
        <w:t>37</w:t>
      </w:r>
      <w:r w:rsidRPr="00C47FC0">
        <w:rPr>
          <w:rFonts w:ascii="Times New Roman" w:eastAsia="Times New Roman" w:hAnsi="Times New Roman" w:cs="Times New Roman"/>
          <w:color w:val="000000"/>
          <w:sz w:val="24"/>
          <w:szCs w:val="24"/>
        </w:rPr>
        <w:t xml:space="preserve"> практик включены в Атлас как практики высокого уровня</w:t>
      </w:r>
      <w:r w:rsidR="00095152" w:rsidRPr="00C47FC0">
        <w:rPr>
          <w:rFonts w:ascii="Times New Roman" w:eastAsia="Times New Roman" w:hAnsi="Times New Roman" w:cs="Times New Roman"/>
          <w:color w:val="000000"/>
          <w:sz w:val="24"/>
          <w:szCs w:val="24"/>
        </w:rPr>
        <w:t xml:space="preserve"> (см. </w:t>
      </w:r>
      <w:r w:rsidR="004C0386" w:rsidRPr="00C47FC0">
        <w:rPr>
          <w:rFonts w:ascii="Times New Roman" w:eastAsia="Times New Roman" w:hAnsi="Times New Roman" w:cs="Times New Roman"/>
          <w:color w:val="000000"/>
          <w:sz w:val="24"/>
          <w:szCs w:val="24"/>
        </w:rPr>
        <w:t>Т</w:t>
      </w:r>
      <w:r w:rsidR="00095152" w:rsidRPr="00C47FC0">
        <w:rPr>
          <w:rFonts w:ascii="Times New Roman" w:eastAsia="Times New Roman" w:hAnsi="Times New Roman" w:cs="Times New Roman"/>
          <w:color w:val="000000"/>
          <w:sz w:val="24"/>
          <w:szCs w:val="24"/>
        </w:rPr>
        <w:t xml:space="preserve">аблицу </w:t>
      </w:r>
      <w:r w:rsidR="000201F9" w:rsidRPr="00C47FC0">
        <w:rPr>
          <w:rFonts w:ascii="Times New Roman" w:eastAsia="Times New Roman" w:hAnsi="Times New Roman" w:cs="Times New Roman"/>
          <w:color w:val="000000"/>
          <w:sz w:val="24"/>
          <w:szCs w:val="24"/>
        </w:rPr>
        <w:t>9</w:t>
      </w:r>
      <w:r w:rsidR="00095152" w:rsidRPr="00C47FC0">
        <w:rPr>
          <w:rFonts w:ascii="Times New Roman" w:eastAsia="Times New Roman" w:hAnsi="Times New Roman" w:cs="Times New Roman"/>
          <w:color w:val="000000"/>
          <w:sz w:val="24"/>
          <w:szCs w:val="24"/>
        </w:rPr>
        <w:t xml:space="preserve"> в </w:t>
      </w:r>
      <w:r w:rsidR="004C0386" w:rsidRPr="00C47FC0">
        <w:rPr>
          <w:rFonts w:ascii="Times New Roman" w:eastAsia="Times New Roman" w:hAnsi="Times New Roman" w:cs="Times New Roman"/>
          <w:color w:val="000000"/>
          <w:sz w:val="24"/>
          <w:szCs w:val="24"/>
        </w:rPr>
        <w:t>П</w:t>
      </w:r>
      <w:r w:rsidR="00095152" w:rsidRPr="00C47FC0">
        <w:rPr>
          <w:rFonts w:ascii="Times New Roman" w:eastAsia="Times New Roman" w:hAnsi="Times New Roman" w:cs="Times New Roman"/>
          <w:color w:val="000000"/>
          <w:sz w:val="24"/>
          <w:szCs w:val="24"/>
        </w:rPr>
        <w:t>риложении)</w:t>
      </w:r>
      <w:r w:rsidRPr="00C47FC0">
        <w:rPr>
          <w:rFonts w:ascii="Times New Roman" w:eastAsia="Times New Roman" w:hAnsi="Times New Roman" w:cs="Times New Roman"/>
          <w:color w:val="000000"/>
          <w:sz w:val="24"/>
          <w:szCs w:val="24"/>
        </w:rPr>
        <w:t xml:space="preserve">. </w:t>
      </w:r>
      <w:r w:rsidR="004C0386" w:rsidRPr="00C47FC0">
        <w:rPr>
          <w:rFonts w:ascii="Times New Roman" w:eastAsia="Times New Roman" w:hAnsi="Times New Roman" w:cs="Times New Roman"/>
          <w:color w:val="000000"/>
          <w:sz w:val="24"/>
          <w:szCs w:val="24"/>
        </w:rPr>
        <w:t xml:space="preserve">Их доля составила 9,6% всех практик в Атласе. </w:t>
      </w:r>
      <w:r w:rsidRPr="00C47FC0">
        <w:rPr>
          <w:rFonts w:ascii="Times New Roman" w:eastAsia="Times New Roman" w:hAnsi="Times New Roman" w:cs="Times New Roman"/>
          <w:color w:val="000000"/>
          <w:sz w:val="24"/>
          <w:szCs w:val="24"/>
        </w:rPr>
        <w:t xml:space="preserve">Эти практики готовы к передаче и распространению, </w:t>
      </w:r>
      <w:r w:rsidRPr="00C47FC0">
        <w:rPr>
          <w:rFonts w:ascii="Times New Roman" w:eastAsia="Times New Roman" w:hAnsi="Times New Roman" w:cs="Times New Roman"/>
          <w:color w:val="000000"/>
          <w:sz w:val="24"/>
          <w:szCs w:val="24"/>
        </w:rPr>
        <w:lastRenderedPageBreak/>
        <w:t>обеспечены методическими и информационными материалами, авторы практики готовы оказать поддержку и сопровождать образовательные организации, заинтересованные в переносе практики в свою деятельность.</w:t>
      </w:r>
    </w:p>
    <w:p w:rsidR="007C2018" w:rsidRPr="00C47FC0" w:rsidRDefault="00514BE7" w:rsidP="00095152">
      <w:pPr>
        <w:spacing w:after="0"/>
        <w:ind w:firstLine="567"/>
        <w:jc w:val="both"/>
        <w:rPr>
          <w:rFonts w:ascii="Times New Roman" w:eastAsia="Times New Roman" w:hAnsi="Times New Roman" w:cs="Times New Roman"/>
          <w:color w:val="000000"/>
          <w:sz w:val="24"/>
          <w:szCs w:val="24"/>
        </w:rPr>
      </w:pPr>
      <w:r w:rsidRPr="00C47FC0">
        <w:rPr>
          <w:rFonts w:ascii="Times New Roman" w:eastAsia="Times New Roman" w:hAnsi="Times New Roman" w:cs="Times New Roman"/>
          <w:color w:val="000000"/>
          <w:sz w:val="24"/>
          <w:szCs w:val="24"/>
        </w:rPr>
        <w:t>149</w:t>
      </w:r>
      <w:r w:rsidR="007C2018" w:rsidRPr="00C47FC0">
        <w:rPr>
          <w:rFonts w:ascii="Times New Roman" w:eastAsia="Times New Roman" w:hAnsi="Times New Roman" w:cs="Times New Roman"/>
          <w:color w:val="000000"/>
          <w:sz w:val="24"/>
          <w:szCs w:val="24"/>
        </w:rPr>
        <w:t xml:space="preserve"> практик</w:t>
      </w:r>
      <w:r w:rsidRPr="00C47FC0">
        <w:rPr>
          <w:rFonts w:ascii="Times New Roman" w:eastAsia="Times New Roman" w:hAnsi="Times New Roman" w:cs="Times New Roman"/>
          <w:color w:val="000000"/>
          <w:sz w:val="24"/>
          <w:szCs w:val="24"/>
        </w:rPr>
        <w:t>ам (38,7% всех практик Атласа)</w:t>
      </w:r>
      <w:r w:rsidR="007C2018" w:rsidRPr="00C47FC0">
        <w:rPr>
          <w:rFonts w:ascii="Times New Roman" w:eastAsia="Times New Roman" w:hAnsi="Times New Roman" w:cs="Times New Roman"/>
          <w:color w:val="000000"/>
          <w:sz w:val="24"/>
          <w:szCs w:val="24"/>
        </w:rPr>
        <w:t xml:space="preserve"> присвоен продвинутый уровень. Это означает, что практика успешно реализуется, ее результаты описаны, с информацией о ходе и полученных результатах практики можно ознакомиться в открытых источниках.</w:t>
      </w:r>
    </w:p>
    <w:p w:rsidR="00095152" w:rsidRPr="00C47FC0" w:rsidRDefault="00095152" w:rsidP="00095152">
      <w:pPr>
        <w:spacing w:after="0"/>
        <w:ind w:firstLine="567"/>
        <w:jc w:val="both"/>
        <w:rPr>
          <w:rFonts w:ascii="Times New Roman" w:eastAsia="Times New Roman" w:hAnsi="Times New Roman" w:cs="Times New Roman"/>
          <w:color w:val="000000"/>
          <w:sz w:val="24"/>
          <w:szCs w:val="24"/>
        </w:rPr>
      </w:pPr>
      <w:r w:rsidRPr="00C47FC0">
        <w:rPr>
          <w:rFonts w:ascii="Times New Roman" w:eastAsia="Times New Roman" w:hAnsi="Times New Roman" w:cs="Times New Roman"/>
          <w:color w:val="000000"/>
          <w:sz w:val="24"/>
          <w:szCs w:val="24"/>
        </w:rPr>
        <w:t xml:space="preserve">На начальном уровне в Атласе </w:t>
      </w:r>
      <w:proofErr w:type="gramStart"/>
      <w:r w:rsidRPr="00C47FC0">
        <w:rPr>
          <w:rFonts w:ascii="Times New Roman" w:eastAsia="Times New Roman" w:hAnsi="Times New Roman" w:cs="Times New Roman"/>
          <w:color w:val="000000"/>
          <w:sz w:val="24"/>
          <w:szCs w:val="24"/>
        </w:rPr>
        <w:t>размещены</w:t>
      </w:r>
      <w:proofErr w:type="gramEnd"/>
      <w:r w:rsidRPr="00C47FC0">
        <w:rPr>
          <w:rFonts w:ascii="Times New Roman" w:eastAsia="Times New Roman" w:hAnsi="Times New Roman" w:cs="Times New Roman"/>
          <w:color w:val="000000"/>
          <w:sz w:val="24"/>
          <w:szCs w:val="24"/>
        </w:rPr>
        <w:t xml:space="preserve"> </w:t>
      </w:r>
      <w:r w:rsidR="00514BE7" w:rsidRPr="00C47FC0">
        <w:rPr>
          <w:rFonts w:ascii="Times New Roman" w:eastAsia="Times New Roman" w:hAnsi="Times New Roman" w:cs="Times New Roman"/>
          <w:color w:val="000000"/>
          <w:sz w:val="24"/>
          <w:szCs w:val="24"/>
        </w:rPr>
        <w:t>199 практик (51,7%</w:t>
      </w:r>
      <w:r w:rsidRPr="00C47FC0">
        <w:rPr>
          <w:rFonts w:ascii="Times New Roman" w:eastAsia="Times New Roman" w:hAnsi="Times New Roman" w:cs="Times New Roman"/>
          <w:color w:val="000000"/>
          <w:sz w:val="24"/>
          <w:szCs w:val="24"/>
        </w:rPr>
        <w:t xml:space="preserve"> </w:t>
      </w:r>
      <w:r w:rsidR="00942C7A" w:rsidRPr="00C47FC0">
        <w:rPr>
          <w:rFonts w:ascii="Times New Roman" w:eastAsia="Times New Roman" w:hAnsi="Times New Roman" w:cs="Times New Roman"/>
          <w:color w:val="000000"/>
          <w:sz w:val="24"/>
          <w:szCs w:val="24"/>
        </w:rPr>
        <w:t xml:space="preserve">от </w:t>
      </w:r>
      <w:r w:rsidRPr="00C47FC0">
        <w:rPr>
          <w:rFonts w:ascii="Times New Roman" w:eastAsia="Times New Roman" w:hAnsi="Times New Roman" w:cs="Times New Roman"/>
          <w:color w:val="000000"/>
          <w:sz w:val="24"/>
          <w:szCs w:val="24"/>
        </w:rPr>
        <w:t>практик</w:t>
      </w:r>
      <w:r w:rsidR="00514BE7" w:rsidRPr="00C47FC0">
        <w:rPr>
          <w:rFonts w:ascii="Times New Roman" w:eastAsia="Times New Roman" w:hAnsi="Times New Roman" w:cs="Times New Roman"/>
          <w:color w:val="000000"/>
          <w:sz w:val="24"/>
          <w:szCs w:val="24"/>
        </w:rPr>
        <w:t>, включенных в Атлас)</w:t>
      </w:r>
      <w:r w:rsidRPr="00C47FC0">
        <w:rPr>
          <w:rFonts w:ascii="Times New Roman" w:eastAsia="Times New Roman" w:hAnsi="Times New Roman" w:cs="Times New Roman"/>
          <w:color w:val="000000"/>
          <w:sz w:val="24"/>
          <w:szCs w:val="24"/>
        </w:rPr>
        <w:t>. Практики начального уровня реализуются в образовательных организациях и описаны в соответствии с предложенным форматом.</w:t>
      </w:r>
    </w:p>
    <w:p w:rsidR="00095152" w:rsidRPr="00C47FC0" w:rsidRDefault="00775D17" w:rsidP="00095152">
      <w:pPr>
        <w:spacing w:after="0"/>
        <w:ind w:firstLine="567"/>
        <w:jc w:val="both"/>
        <w:rPr>
          <w:rFonts w:ascii="Times New Roman" w:eastAsia="Times New Roman" w:hAnsi="Times New Roman" w:cs="Times New Roman"/>
          <w:color w:val="000000"/>
          <w:sz w:val="24"/>
          <w:szCs w:val="24"/>
        </w:rPr>
      </w:pPr>
      <w:r w:rsidRPr="00C47FC0">
        <w:rPr>
          <w:rFonts w:ascii="Times New Roman" w:eastAsia="Times New Roman" w:hAnsi="Times New Roman" w:cs="Times New Roman"/>
          <w:color w:val="000000"/>
          <w:sz w:val="24"/>
          <w:szCs w:val="24"/>
        </w:rPr>
        <w:t xml:space="preserve">Лишь небольшая часть муниципальных образовательных систем активно развивает практики по всем направлениям Атласа. Тем не </w:t>
      </w:r>
      <w:proofErr w:type="gramStart"/>
      <w:r w:rsidRPr="00C47FC0">
        <w:rPr>
          <w:rFonts w:ascii="Times New Roman" w:eastAsia="Times New Roman" w:hAnsi="Times New Roman" w:cs="Times New Roman"/>
          <w:color w:val="000000"/>
          <w:sz w:val="24"/>
          <w:szCs w:val="24"/>
        </w:rPr>
        <w:t>менее</w:t>
      </w:r>
      <w:proofErr w:type="gramEnd"/>
      <w:r w:rsidRPr="00C47FC0">
        <w:rPr>
          <w:rFonts w:ascii="Times New Roman" w:eastAsia="Times New Roman" w:hAnsi="Times New Roman" w:cs="Times New Roman"/>
          <w:color w:val="000000"/>
          <w:sz w:val="24"/>
          <w:szCs w:val="24"/>
        </w:rPr>
        <w:t xml:space="preserve"> имеющийся в образовательных организациях края опыт, помещенный в Региональный атлас образовательных практик, может стать ресурсом развития в любом выбранном организацией направлении.</w:t>
      </w:r>
    </w:p>
    <w:p w:rsidR="00775D17" w:rsidRPr="00C47FC0" w:rsidRDefault="00775D17" w:rsidP="00095152">
      <w:pPr>
        <w:spacing w:after="0"/>
        <w:ind w:firstLine="567"/>
        <w:jc w:val="both"/>
        <w:rPr>
          <w:rFonts w:ascii="Times New Roman" w:eastAsia="Times New Roman" w:hAnsi="Times New Roman" w:cs="Times New Roman"/>
          <w:color w:val="000000"/>
          <w:sz w:val="24"/>
          <w:szCs w:val="24"/>
        </w:rPr>
      </w:pPr>
    </w:p>
    <w:p w:rsidR="000871A6" w:rsidRPr="00C47FC0" w:rsidRDefault="000871A6" w:rsidP="000871A6">
      <w:pPr>
        <w:spacing w:after="0"/>
        <w:ind w:firstLine="284"/>
        <w:jc w:val="center"/>
        <w:rPr>
          <w:rFonts w:ascii="Times New Roman" w:eastAsia="Times New Roman" w:hAnsi="Times New Roman" w:cs="Times New Roman"/>
          <w:b/>
          <w:color w:val="000000"/>
          <w:sz w:val="24"/>
          <w:szCs w:val="24"/>
        </w:rPr>
      </w:pPr>
    </w:p>
    <w:p w:rsidR="00FD7DDF" w:rsidRPr="00C47FC0" w:rsidRDefault="000871A6" w:rsidP="001D7D08">
      <w:pPr>
        <w:pStyle w:val="3"/>
        <w:rPr>
          <w:rFonts w:eastAsia="Times New Roman"/>
        </w:rPr>
      </w:pPr>
      <w:bookmarkStart w:id="19" w:name="_Toc12473229"/>
      <w:r w:rsidRPr="00C47FC0">
        <w:rPr>
          <w:rFonts w:eastAsia="Times New Roman"/>
        </w:rPr>
        <w:t xml:space="preserve">6.1. </w:t>
      </w:r>
      <w:r w:rsidR="00FD7DDF" w:rsidRPr="00C47FC0">
        <w:rPr>
          <w:rFonts w:eastAsia="Times New Roman"/>
        </w:rPr>
        <w:t>Итоги включения практик в Атлас</w:t>
      </w:r>
      <w:r w:rsidR="00951EC8" w:rsidRPr="00C47FC0">
        <w:rPr>
          <w:rFonts w:eastAsia="Times New Roman"/>
        </w:rPr>
        <w:t xml:space="preserve"> </w:t>
      </w:r>
      <w:r w:rsidR="00951EC8" w:rsidRPr="00C47FC0">
        <w:rPr>
          <w:rFonts w:eastAsia="Times New Roman"/>
          <w:lang w:eastAsia="ru-RU"/>
        </w:rPr>
        <w:t>по муниципалитетам</w:t>
      </w:r>
      <w:r w:rsidR="00FD7DDF" w:rsidRPr="00C47FC0">
        <w:rPr>
          <w:rFonts w:eastAsia="Times New Roman"/>
        </w:rPr>
        <w:t xml:space="preserve"> (по всем направлениям в целом)</w:t>
      </w:r>
      <w:bookmarkEnd w:id="19"/>
    </w:p>
    <w:p w:rsidR="003619EA" w:rsidRPr="00C47FC0" w:rsidRDefault="003619EA" w:rsidP="003619EA">
      <w:pPr>
        <w:spacing w:after="0"/>
        <w:ind w:firstLine="284"/>
        <w:jc w:val="right"/>
        <w:rPr>
          <w:rFonts w:ascii="Times New Roman" w:eastAsia="Times New Roman" w:hAnsi="Times New Roman" w:cs="Times New Roman"/>
          <w:b/>
          <w:color w:val="000000"/>
          <w:sz w:val="24"/>
          <w:szCs w:val="24"/>
        </w:rPr>
      </w:pPr>
      <w:r w:rsidRPr="00C47FC0">
        <w:rPr>
          <w:rFonts w:ascii="Times New Roman" w:eastAsia="Times New Roman" w:hAnsi="Times New Roman" w:cs="Times New Roman"/>
          <w:b/>
          <w:color w:val="000000"/>
          <w:sz w:val="24"/>
          <w:szCs w:val="24"/>
        </w:rPr>
        <w:t>Таблица 5</w:t>
      </w:r>
    </w:p>
    <w:tbl>
      <w:tblPr>
        <w:tblStyle w:val="a4"/>
        <w:tblW w:w="10173" w:type="dxa"/>
        <w:tblLook w:val="04A0" w:firstRow="1" w:lastRow="0" w:firstColumn="1" w:lastColumn="0" w:noHBand="0" w:noVBand="1"/>
      </w:tblPr>
      <w:tblGrid>
        <w:gridCol w:w="2285"/>
        <w:gridCol w:w="2338"/>
        <w:gridCol w:w="5550"/>
      </w:tblGrid>
      <w:tr w:rsidR="00FD7DDF" w:rsidRPr="00FB6CA8" w:rsidTr="00C00C2C">
        <w:tc>
          <w:tcPr>
            <w:tcW w:w="2285" w:type="dxa"/>
            <w:shd w:val="clear" w:color="auto" w:fill="DBE5F1" w:themeFill="accent1" w:themeFillTint="33"/>
          </w:tcPr>
          <w:p w:rsidR="00FD7DDF" w:rsidRPr="00FB6CA8" w:rsidRDefault="00FD7DDF" w:rsidP="00B809EF">
            <w:pPr>
              <w:spacing w:after="0"/>
              <w:rPr>
                <w:rFonts w:ascii="Times New Roman" w:eastAsia="Times New Roman" w:hAnsi="Times New Roman" w:cs="Times New Roman"/>
                <w:color w:val="000000"/>
              </w:rPr>
            </w:pPr>
            <w:r w:rsidRPr="00FB6CA8">
              <w:rPr>
                <w:rFonts w:ascii="Times New Roman" w:eastAsia="Times New Roman" w:hAnsi="Times New Roman" w:cs="Times New Roman"/>
                <w:color w:val="000000"/>
              </w:rPr>
              <w:t>Итоги включения в Атлас</w:t>
            </w:r>
          </w:p>
        </w:tc>
        <w:tc>
          <w:tcPr>
            <w:tcW w:w="2338" w:type="dxa"/>
            <w:shd w:val="clear" w:color="auto" w:fill="DBE5F1" w:themeFill="accent1" w:themeFillTint="33"/>
          </w:tcPr>
          <w:p w:rsidR="00FD7DDF" w:rsidRPr="00FB6CA8" w:rsidRDefault="00FD7DDF" w:rsidP="00B809EF">
            <w:pPr>
              <w:spacing w:after="0"/>
              <w:jc w:val="center"/>
              <w:rPr>
                <w:rFonts w:ascii="Times New Roman" w:eastAsia="Times New Roman" w:hAnsi="Times New Roman" w:cs="Times New Roman"/>
                <w:color w:val="000000"/>
              </w:rPr>
            </w:pPr>
            <w:r w:rsidRPr="00FB6CA8">
              <w:rPr>
                <w:rFonts w:ascii="Times New Roman" w:eastAsia="Times New Roman" w:hAnsi="Times New Roman" w:cs="Times New Roman"/>
                <w:color w:val="000000"/>
              </w:rPr>
              <w:t>Количество муниципалитетов</w:t>
            </w:r>
          </w:p>
        </w:tc>
        <w:tc>
          <w:tcPr>
            <w:tcW w:w="5550" w:type="dxa"/>
            <w:shd w:val="clear" w:color="auto" w:fill="DBE5F1" w:themeFill="accent1" w:themeFillTint="33"/>
          </w:tcPr>
          <w:p w:rsidR="00FD7DDF" w:rsidRPr="00FB6CA8" w:rsidRDefault="00FD7DDF" w:rsidP="00B809EF">
            <w:pPr>
              <w:spacing w:after="0"/>
              <w:jc w:val="center"/>
              <w:rPr>
                <w:rFonts w:ascii="Times New Roman" w:eastAsia="Times New Roman" w:hAnsi="Times New Roman" w:cs="Times New Roman"/>
                <w:color w:val="000000"/>
              </w:rPr>
            </w:pPr>
            <w:r w:rsidRPr="00FB6CA8">
              <w:rPr>
                <w:rFonts w:ascii="Times New Roman" w:eastAsia="Times New Roman" w:hAnsi="Times New Roman" w:cs="Times New Roman"/>
                <w:color w:val="000000"/>
              </w:rPr>
              <w:t>Муниципалитеты</w:t>
            </w:r>
          </w:p>
        </w:tc>
      </w:tr>
      <w:tr w:rsidR="00FD7DDF" w:rsidRPr="00FB6CA8" w:rsidTr="00C00C2C">
        <w:tc>
          <w:tcPr>
            <w:tcW w:w="2285" w:type="dxa"/>
          </w:tcPr>
          <w:p w:rsidR="00FD7DDF" w:rsidRPr="00FB6CA8" w:rsidRDefault="00FD7DDF" w:rsidP="00B809EF">
            <w:pPr>
              <w:spacing w:after="0"/>
              <w:rPr>
                <w:rFonts w:ascii="Times New Roman" w:eastAsia="Times New Roman" w:hAnsi="Times New Roman" w:cs="Times New Roman"/>
                <w:color w:val="000000"/>
              </w:rPr>
            </w:pPr>
            <w:r w:rsidRPr="00FB6CA8">
              <w:rPr>
                <w:rFonts w:ascii="Times New Roman" w:eastAsia="Times New Roman" w:hAnsi="Times New Roman" w:cs="Times New Roman"/>
                <w:color w:val="000000"/>
              </w:rPr>
              <w:t xml:space="preserve">Все практики муниципалитета прошли все </w:t>
            </w:r>
            <w:r w:rsidR="00775D17" w:rsidRPr="00FB6CA8">
              <w:rPr>
                <w:rFonts w:ascii="Times New Roman" w:eastAsia="Times New Roman" w:hAnsi="Times New Roman" w:cs="Times New Roman"/>
                <w:color w:val="000000"/>
              </w:rPr>
              <w:t xml:space="preserve">этапы </w:t>
            </w:r>
            <w:r w:rsidRPr="00FB6CA8">
              <w:rPr>
                <w:rFonts w:ascii="Times New Roman" w:eastAsia="Times New Roman" w:hAnsi="Times New Roman" w:cs="Times New Roman"/>
                <w:color w:val="000000"/>
              </w:rPr>
              <w:t>экспертизы и были включены в Атлас</w:t>
            </w:r>
          </w:p>
        </w:tc>
        <w:tc>
          <w:tcPr>
            <w:tcW w:w="2338" w:type="dxa"/>
          </w:tcPr>
          <w:p w:rsidR="00FD7DDF" w:rsidRPr="00FB6CA8" w:rsidRDefault="00FD7DDF" w:rsidP="00B809EF">
            <w:pPr>
              <w:spacing w:after="0"/>
              <w:jc w:val="center"/>
              <w:rPr>
                <w:rFonts w:ascii="Times New Roman" w:eastAsia="Times New Roman" w:hAnsi="Times New Roman" w:cs="Times New Roman"/>
                <w:color w:val="000000"/>
              </w:rPr>
            </w:pPr>
            <w:r w:rsidRPr="00FB6CA8">
              <w:rPr>
                <w:rFonts w:ascii="Times New Roman" w:eastAsia="Times New Roman" w:hAnsi="Times New Roman" w:cs="Times New Roman"/>
                <w:color w:val="000000"/>
              </w:rPr>
              <w:t>2</w:t>
            </w:r>
          </w:p>
        </w:tc>
        <w:tc>
          <w:tcPr>
            <w:tcW w:w="5550" w:type="dxa"/>
          </w:tcPr>
          <w:p w:rsidR="00FD7DDF" w:rsidRPr="00FB6CA8" w:rsidRDefault="00FD7DDF" w:rsidP="00B809EF">
            <w:pPr>
              <w:spacing w:after="0"/>
              <w:rPr>
                <w:rFonts w:ascii="Times New Roman" w:eastAsia="Times New Roman" w:hAnsi="Times New Roman" w:cs="Times New Roman"/>
                <w:color w:val="000000"/>
              </w:rPr>
            </w:pPr>
            <w:proofErr w:type="spellStart"/>
            <w:r w:rsidRPr="00FB6CA8">
              <w:rPr>
                <w:rFonts w:ascii="Times New Roman" w:eastAsia="Times New Roman" w:hAnsi="Times New Roman" w:cs="Times New Roman"/>
                <w:color w:val="000000"/>
              </w:rPr>
              <w:t>Емельяновский</w:t>
            </w:r>
            <w:proofErr w:type="spellEnd"/>
            <w:r w:rsidRPr="00FB6CA8">
              <w:rPr>
                <w:rFonts w:ascii="Times New Roman" w:eastAsia="Times New Roman" w:hAnsi="Times New Roman" w:cs="Times New Roman"/>
                <w:color w:val="000000"/>
              </w:rPr>
              <w:t xml:space="preserve">, </w:t>
            </w:r>
            <w:proofErr w:type="spellStart"/>
            <w:r w:rsidRPr="00FB6CA8">
              <w:rPr>
                <w:rFonts w:ascii="Times New Roman" w:eastAsia="Times New Roman" w:hAnsi="Times New Roman" w:cs="Times New Roman"/>
                <w:color w:val="000000"/>
              </w:rPr>
              <w:t>Сухобузимский</w:t>
            </w:r>
            <w:proofErr w:type="spellEnd"/>
            <w:r w:rsidR="0028014C" w:rsidRPr="00FB6CA8">
              <w:rPr>
                <w:rFonts w:ascii="Times New Roman" w:eastAsia="Times New Roman" w:hAnsi="Times New Roman" w:cs="Times New Roman"/>
                <w:color w:val="000000"/>
              </w:rPr>
              <w:t xml:space="preserve"> районы</w:t>
            </w:r>
          </w:p>
        </w:tc>
      </w:tr>
      <w:tr w:rsidR="00FD7DDF" w:rsidRPr="00FB6CA8" w:rsidTr="00C00C2C">
        <w:tc>
          <w:tcPr>
            <w:tcW w:w="2285" w:type="dxa"/>
          </w:tcPr>
          <w:p w:rsidR="00FD7DDF" w:rsidRPr="00FB6CA8" w:rsidRDefault="00FD7DDF" w:rsidP="00B809EF">
            <w:pPr>
              <w:spacing w:after="0"/>
              <w:rPr>
                <w:rFonts w:ascii="Times New Roman" w:eastAsia="Times New Roman" w:hAnsi="Times New Roman" w:cs="Times New Roman"/>
                <w:color w:val="000000"/>
              </w:rPr>
            </w:pPr>
            <w:r w:rsidRPr="00FB6CA8">
              <w:rPr>
                <w:rFonts w:ascii="Times New Roman" w:eastAsia="Times New Roman" w:hAnsi="Times New Roman" w:cs="Times New Roman"/>
                <w:color w:val="000000"/>
              </w:rPr>
              <w:t xml:space="preserve">60% и более заявленных практик муниципалитета </w:t>
            </w:r>
            <w:proofErr w:type="gramStart"/>
            <w:r w:rsidRPr="00FB6CA8">
              <w:rPr>
                <w:rFonts w:ascii="Times New Roman" w:eastAsia="Times New Roman" w:hAnsi="Times New Roman" w:cs="Times New Roman"/>
                <w:color w:val="000000"/>
              </w:rPr>
              <w:t>включены</w:t>
            </w:r>
            <w:proofErr w:type="gramEnd"/>
            <w:r w:rsidRPr="00FB6CA8">
              <w:rPr>
                <w:rFonts w:ascii="Times New Roman" w:eastAsia="Times New Roman" w:hAnsi="Times New Roman" w:cs="Times New Roman"/>
                <w:color w:val="000000"/>
              </w:rPr>
              <w:t xml:space="preserve"> в Атлас</w:t>
            </w:r>
          </w:p>
        </w:tc>
        <w:tc>
          <w:tcPr>
            <w:tcW w:w="2338" w:type="dxa"/>
          </w:tcPr>
          <w:p w:rsidR="00FD7DDF" w:rsidRPr="00FB6CA8" w:rsidRDefault="00FD7DDF" w:rsidP="00B809EF">
            <w:pPr>
              <w:spacing w:after="0"/>
              <w:jc w:val="center"/>
              <w:rPr>
                <w:rFonts w:ascii="Times New Roman" w:eastAsia="Times New Roman" w:hAnsi="Times New Roman" w:cs="Times New Roman"/>
                <w:color w:val="000000"/>
              </w:rPr>
            </w:pPr>
            <w:r w:rsidRPr="00FB6CA8">
              <w:rPr>
                <w:rFonts w:ascii="Times New Roman" w:eastAsia="Times New Roman" w:hAnsi="Times New Roman" w:cs="Times New Roman"/>
                <w:color w:val="000000"/>
              </w:rPr>
              <w:t>11</w:t>
            </w:r>
          </w:p>
        </w:tc>
        <w:tc>
          <w:tcPr>
            <w:tcW w:w="5550" w:type="dxa"/>
          </w:tcPr>
          <w:p w:rsidR="00FD7DDF" w:rsidRPr="00FB6CA8" w:rsidRDefault="00FD7DDF" w:rsidP="00B809EF">
            <w:pPr>
              <w:spacing w:after="0"/>
              <w:rPr>
                <w:rFonts w:ascii="Times New Roman" w:eastAsia="Times New Roman" w:hAnsi="Times New Roman" w:cs="Times New Roman"/>
                <w:color w:val="000000"/>
              </w:rPr>
            </w:pPr>
            <w:r w:rsidRPr="00FB6CA8">
              <w:rPr>
                <w:rFonts w:ascii="Times New Roman" w:eastAsia="Times New Roman" w:hAnsi="Times New Roman" w:cs="Times New Roman"/>
                <w:color w:val="000000"/>
              </w:rPr>
              <w:t>г</w:t>
            </w:r>
            <w:r w:rsidR="00B809EF" w:rsidRPr="00FB6CA8">
              <w:rPr>
                <w:rFonts w:ascii="Times New Roman" w:eastAsia="Times New Roman" w:hAnsi="Times New Roman" w:cs="Times New Roman"/>
                <w:color w:val="000000"/>
              </w:rPr>
              <w:t>орода</w:t>
            </w:r>
            <w:r w:rsidRPr="00FB6CA8">
              <w:rPr>
                <w:rFonts w:ascii="Times New Roman" w:eastAsia="Times New Roman" w:hAnsi="Times New Roman" w:cs="Times New Roman"/>
                <w:color w:val="000000"/>
              </w:rPr>
              <w:t xml:space="preserve"> Дивногорск, Енисейск, Железногорск, Зеленогорск, </w:t>
            </w:r>
            <w:proofErr w:type="spellStart"/>
            <w:r w:rsidRPr="00FB6CA8">
              <w:rPr>
                <w:rFonts w:ascii="Times New Roman" w:eastAsia="Times New Roman" w:hAnsi="Times New Roman" w:cs="Times New Roman"/>
                <w:color w:val="000000"/>
              </w:rPr>
              <w:t>Абанский</w:t>
            </w:r>
            <w:proofErr w:type="spellEnd"/>
            <w:r w:rsidRPr="00FB6CA8">
              <w:rPr>
                <w:rFonts w:ascii="Times New Roman" w:eastAsia="Times New Roman" w:hAnsi="Times New Roman" w:cs="Times New Roman"/>
                <w:color w:val="000000"/>
              </w:rPr>
              <w:t xml:space="preserve">, </w:t>
            </w:r>
            <w:proofErr w:type="spellStart"/>
            <w:r w:rsidRPr="00FB6CA8">
              <w:rPr>
                <w:rFonts w:ascii="Times New Roman" w:eastAsia="Times New Roman" w:hAnsi="Times New Roman" w:cs="Times New Roman"/>
                <w:color w:val="000000"/>
              </w:rPr>
              <w:t>Большемуртинский</w:t>
            </w:r>
            <w:proofErr w:type="spellEnd"/>
            <w:r w:rsidRPr="00FB6CA8">
              <w:rPr>
                <w:rFonts w:ascii="Times New Roman" w:eastAsia="Times New Roman" w:hAnsi="Times New Roman" w:cs="Times New Roman"/>
                <w:color w:val="000000"/>
              </w:rPr>
              <w:t xml:space="preserve">, </w:t>
            </w:r>
            <w:proofErr w:type="spellStart"/>
            <w:r w:rsidRPr="00FB6CA8">
              <w:rPr>
                <w:rFonts w:ascii="Times New Roman" w:eastAsia="Times New Roman" w:hAnsi="Times New Roman" w:cs="Times New Roman"/>
                <w:color w:val="000000"/>
              </w:rPr>
              <w:t>Идринский</w:t>
            </w:r>
            <w:proofErr w:type="spellEnd"/>
            <w:r w:rsidRPr="00FB6CA8">
              <w:rPr>
                <w:rFonts w:ascii="Times New Roman" w:eastAsia="Times New Roman" w:hAnsi="Times New Roman" w:cs="Times New Roman"/>
                <w:color w:val="000000"/>
              </w:rPr>
              <w:t xml:space="preserve">, </w:t>
            </w:r>
            <w:proofErr w:type="spellStart"/>
            <w:r w:rsidRPr="00FB6CA8">
              <w:rPr>
                <w:rFonts w:ascii="Times New Roman" w:eastAsia="Times New Roman" w:hAnsi="Times New Roman" w:cs="Times New Roman"/>
                <w:color w:val="000000"/>
              </w:rPr>
              <w:t>Пировский</w:t>
            </w:r>
            <w:proofErr w:type="spellEnd"/>
            <w:r w:rsidRPr="00FB6CA8">
              <w:rPr>
                <w:rFonts w:ascii="Times New Roman" w:eastAsia="Times New Roman" w:hAnsi="Times New Roman" w:cs="Times New Roman"/>
                <w:color w:val="000000"/>
              </w:rPr>
              <w:t xml:space="preserve">, Саянский, Северо-Енисейский, </w:t>
            </w:r>
            <w:proofErr w:type="spellStart"/>
            <w:r w:rsidRPr="00FB6CA8">
              <w:rPr>
                <w:rFonts w:ascii="Times New Roman" w:eastAsia="Times New Roman" w:hAnsi="Times New Roman" w:cs="Times New Roman"/>
                <w:color w:val="000000"/>
              </w:rPr>
              <w:t>Шарыповский</w:t>
            </w:r>
            <w:proofErr w:type="spellEnd"/>
            <w:r w:rsidR="000F03E5" w:rsidRPr="00FB6CA8">
              <w:rPr>
                <w:rFonts w:ascii="Times New Roman" w:eastAsia="Times New Roman" w:hAnsi="Times New Roman" w:cs="Times New Roman"/>
                <w:color w:val="000000"/>
              </w:rPr>
              <w:t xml:space="preserve"> районы</w:t>
            </w:r>
          </w:p>
        </w:tc>
      </w:tr>
      <w:tr w:rsidR="00FD7DDF" w:rsidRPr="00FB6CA8" w:rsidTr="00C00C2C">
        <w:tc>
          <w:tcPr>
            <w:tcW w:w="2285" w:type="dxa"/>
          </w:tcPr>
          <w:p w:rsidR="00FD7DDF" w:rsidRPr="00FB6CA8" w:rsidRDefault="00FD7DDF" w:rsidP="00B809EF">
            <w:pPr>
              <w:spacing w:after="0"/>
              <w:rPr>
                <w:rFonts w:ascii="Times New Roman" w:eastAsia="Times New Roman" w:hAnsi="Times New Roman" w:cs="Times New Roman"/>
                <w:color w:val="000000"/>
              </w:rPr>
            </w:pPr>
            <w:r w:rsidRPr="00FB6CA8">
              <w:rPr>
                <w:rFonts w:ascii="Times New Roman" w:eastAsia="Times New Roman" w:hAnsi="Times New Roman" w:cs="Times New Roman"/>
                <w:color w:val="000000"/>
              </w:rPr>
              <w:t xml:space="preserve">От 40% до 60% заявленных практик муниципалитета </w:t>
            </w:r>
            <w:proofErr w:type="gramStart"/>
            <w:r w:rsidRPr="00FB6CA8">
              <w:rPr>
                <w:rFonts w:ascii="Times New Roman" w:eastAsia="Times New Roman" w:hAnsi="Times New Roman" w:cs="Times New Roman"/>
                <w:color w:val="000000"/>
              </w:rPr>
              <w:t>включены</w:t>
            </w:r>
            <w:proofErr w:type="gramEnd"/>
            <w:r w:rsidRPr="00FB6CA8">
              <w:rPr>
                <w:rFonts w:ascii="Times New Roman" w:eastAsia="Times New Roman" w:hAnsi="Times New Roman" w:cs="Times New Roman"/>
                <w:color w:val="000000"/>
              </w:rPr>
              <w:t xml:space="preserve"> в Атлас</w:t>
            </w:r>
          </w:p>
        </w:tc>
        <w:tc>
          <w:tcPr>
            <w:tcW w:w="2338" w:type="dxa"/>
          </w:tcPr>
          <w:p w:rsidR="00FD7DDF" w:rsidRPr="00FB6CA8" w:rsidRDefault="00FD7DDF" w:rsidP="00B809EF">
            <w:pPr>
              <w:spacing w:after="0"/>
              <w:jc w:val="center"/>
              <w:rPr>
                <w:rFonts w:ascii="Times New Roman" w:eastAsia="Times New Roman" w:hAnsi="Times New Roman" w:cs="Times New Roman"/>
                <w:color w:val="000000"/>
              </w:rPr>
            </w:pPr>
            <w:r w:rsidRPr="00FB6CA8">
              <w:rPr>
                <w:rFonts w:ascii="Times New Roman" w:eastAsia="Times New Roman" w:hAnsi="Times New Roman" w:cs="Times New Roman"/>
                <w:color w:val="000000"/>
              </w:rPr>
              <w:t>8</w:t>
            </w:r>
          </w:p>
        </w:tc>
        <w:tc>
          <w:tcPr>
            <w:tcW w:w="5550" w:type="dxa"/>
          </w:tcPr>
          <w:p w:rsidR="00FD7DDF" w:rsidRPr="00FB6CA8" w:rsidRDefault="00FD7DDF" w:rsidP="00775D17">
            <w:pPr>
              <w:spacing w:after="0"/>
              <w:rPr>
                <w:rFonts w:ascii="Times New Roman" w:eastAsia="Times New Roman" w:hAnsi="Times New Roman" w:cs="Times New Roman"/>
                <w:color w:val="000000"/>
              </w:rPr>
            </w:pPr>
            <w:r w:rsidRPr="00FB6CA8">
              <w:rPr>
                <w:rFonts w:ascii="Times New Roman" w:eastAsia="Times New Roman" w:hAnsi="Times New Roman" w:cs="Times New Roman"/>
                <w:color w:val="000000"/>
              </w:rPr>
              <w:t>г</w:t>
            </w:r>
            <w:r w:rsidR="00775D17" w:rsidRPr="00FB6CA8">
              <w:rPr>
                <w:rFonts w:ascii="Times New Roman" w:eastAsia="Times New Roman" w:hAnsi="Times New Roman" w:cs="Times New Roman"/>
                <w:color w:val="000000"/>
              </w:rPr>
              <w:t>орода</w:t>
            </w:r>
            <w:r w:rsidRPr="00FB6CA8">
              <w:rPr>
                <w:rFonts w:ascii="Times New Roman" w:eastAsia="Times New Roman" w:hAnsi="Times New Roman" w:cs="Times New Roman"/>
                <w:color w:val="000000"/>
              </w:rPr>
              <w:t xml:space="preserve"> Красноярск</w:t>
            </w:r>
            <w:r w:rsidR="00775D17" w:rsidRPr="00FB6CA8">
              <w:rPr>
                <w:rFonts w:ascii="Times New Roman" w:eastAsia="Times New Roman" w:hAnsi="Times New Roman" w:cs="Times New Roman"/>
                <w:color w:val="000000"/>
              </w:rPr>
              <w:t xml:space="preserve"> и</w:t>
            </w:r>
            <w:r w:rsidRPr="00FB6CA8">
              <w:rPr>
                <w:rFonts w:ascii="Times New Roman" w:eastAsia="Times New Roman" w:hAnsi="Times New Roman" w:cs="Times New Roman"/>
                <w:color w:val="000000"/>
              </w:rPr>
              <w:t xml:space="preserve"> Назарово, </w:t>
            </w:r>
            <w:proofErr w:type="spellStart"/>
            <w:r w:rsidRPr="00FB6CA8">
              <w:rPr>
                <w:rFonts w:ascii="Times New Roman" w:eastAsia="Times New Roman" w:hAnsi="Times New Roman" w:cs="Times New Roman"/>
                <w:color w:val="000000"/>
              </w:rPr>
              <w:t>Балахтинский</w:t>
            </w:r>
            <w:proofErr w:type="spellEnd"/>
            <w:r w:rsidRPr="00FB6CA8">
              <w:rPr>
                <w:rFonts w:ascii="Times New Roman" w:eastAsia="Times New Roman" w:hAnsi="Times New Roman" w:cs="Times New Roman"/>
                <w:color w:val="000000"/>
              </w:rPr>
              <w:t xml:space="preserve">, </w:t>
            </w:r>
            <w:proofErr w:type="spellStart"/>
            <w:r w:rsidRPr="00FB6CA8">
              <w:rPr>
                <w:rFonts w:ascii="Times New Roman" w:eastAsia="Times New Roman" w:hAnsi="Times New Roman" w:cs="Times New Roman"/>
                <w:color w:val="000000"/>
              </w:rPr>
              <w:t>Ермаковский</w:t>
            </w:r>
            <w:proofErr w:type="spellEnd"/>
            <w:r w:rsidRPr="00FB6CA8">
              <w:rPr>
                <w:rFonts w:ascii="Times New Roman" w:eastAsia="Times New Roman" w:hAnsi="Times New Roman" w:cs="Times New Roman"/>
                <w:color w:val="000000"/>
              </w:rPr>
              <w:t xml:space="preserve">, Назаровский, </w:t>
            </w:r>
            <w:proofErr w:type="spellStart"/>
            <w:r w:rsidRPr="00FB6CA8">
              <w:rPr>
                <w:rFonts w:ascii="Times New Roman" w:eastAsia="Times New Roman" w:hAnsi="Times New Roman" w:cs="Times New Roman"/>
                <w:color w:val="000000"/>
              </w:rPr>
              <w:t>Ужурский</w:t>
            </w:r>
            <w:proofErr w:type="spellEnd"/>
            <w:r w:rsidRPr="00FB6CA8">
              <w:rPr>
                <w:rFonts w:ascii="Times New Roman" w:eastAsia="Times New Roman" w:hAnsi="Times New Roman" w:cs="Times New Roman"/>
                <w:color w:val="000000"/>
              </w:rPr>
              <w:t xml:space="preserve">, </w:t>
            </w:r>
            <w:proofErr w:type="spellStart"/>
            <w:r w:rsidRPr="00FB6CA8">
              <w:rPr>
                <w:rFonts w:ascii="Times New Roman" w:eastAsia="Times New Roman" w:hAnsi="Times New Roman" w:cs="Times New Roman"/>
                <w:color w:val="000000"/>
              </w:rPr>
              <w:t>Шушенский</w:t>
            </w:r>
            <w:proofErr w:type="spellEnd"/>
            <w:r w:rsidR="00775D17" w:rsidRPr="00FB6CA8">
              <w:rPr>
                <w:rFonts w:ascii="Times New Roman" w:eastAsia="Times New Roman" w:hAnsi="Times New Roman" w:cs="Times New Roman"/>
                <w:color w:val="000000"/>
              </w:rPr>
              <w:t xml:space="preserve"> районы, Таймырский Долгано-Ненецкий муниципальный район</w:t>
            </w:r>
          </w:p>
        </w:tc>
      </w:tr>
      <w:tr w:rsidR="00FD7DDF" w:rsidRPr="00FB6CA8" w:rsidTr="00C00C2C">
        <w:tc>
          <w:tcPr>
            <w:tcW w:w="2285" w:type="dxa"/>
          </w:tcPr>
          <w:p w:rsidR="00FD7DDF" w:rsidRPr="00FB6CA8" w:rsidRDefault="00FD7DDF" w:rsidP="00B809EF">
            <w:pPr>
              <w:spacing w:after="0"/>
              <w:rPr>
                <w:rFonts w:ascii="Times New Roman" w:eastAsia="Times New Roman" w:hAnsi="Times New Roman" w:cs="Times New Roman"/>
                <w:color w:val="000000"/>
              </w:rPr>
            </w:pPr>
            <w:r w:rsidRPr="00FB6CA8">
              <w:rPr>
                <w:rFonts w:ascii="Times New Roman" w:eastAsia="Times New Roman" w:hAnsi="Times New Roman" w:cs="Times New Roman"/>
                <w:color w:val="000000"/>
              </w:rPr>
              <w:t xml:space="preserve">От 20% до 40% заявленных практик муниципалитета </w:t>
            </w:r>
            <w:proofErr w:type="gramStart"/>
            <w:r w:rsidRPr="00FB6CA8">
              <w:rPr>
                <w:rFonts w:ascii="Times New Roman" w:eastAsia="Times New Roman" w:hAnsi="Times New Roman" w:cs="Times New Roman"/>
                <w:color w:val="000000"/>
              </w:rPr>
              <w:t>включены</w:t>
            </w:r>
            <w:proofErr w:type="gramEnd"/>
            <w:r w:rsidRPr="00FB6CA8">
              <w:rPr>
                <w:rFonts w:ascii="Times New Roman" w:eastAsia="Times New Roman" w:hAnsi="Times New Roman" w:cs="Times New Roman"/>
                <w:color w:val="000000"/>
              </w:rPr>
              <w:t xml:space="preserve"> в Атлас</w:t>
            </w:r>
          </w:p>
        </w:tc>
        <w:tc>
          <w:tcPr>
            <w:tcW w:w="2338" w:type="dxa"/>
          </w:tcPr>
          <w:p w:rsidR="00FD7DDF" w:rsidRPr="00FB6CA8" w:rsidRDefault="00FD7DDF" w:rsidP="00B809EF">
            <w:pPr>
              <w:spacing w:after="0"/>
              <w:jc w:val="center"/>
              <w:rPr>
                <w:rFonts w:ascii="Times New Roman" w:eastAsia="Times New Roman" w:hAnsi="Times New Roman" w:cs="Times New Roman"/>
                <w:color w:val="000000"/>
              </w:rPr>
            </w:pPr>
            <w:r w:rsidRPr="00FB6CA8">
              <w:rPr>
                <w:rFonts w:ascii="Times New Roman" w:eastAsia="Times New Roman" w:hAnsi="Times New Roman" w:cs="Times New Roman"/>
                <w:color w:val="000000"/>
              </w:rPr>
              <w:t>19</w:t>
            </w:r>
          </w:p>
        </w:tc>
        <w:tc>
          <w:tcPr>
            <w:tcW w:w="5550" w:type="dxa"/>
          </w:tcPr>
          <w:p w:rsidR="00FD7DDF" w:rsidRPr="00FB6CA8" w:rsidRDefault="00FD7DDF" w:rsidP="00B809EF">
            <w:pPr>
              <w:spacing w:after="0"/>
              <w:rPr>
                <w:rFonts w:ascii="Times New Roman" w:eastAsia="Times New Roman" w:hAnsi="Times New Roman" w:cs="Times New Roman"/>
                <w:color w:val="000000"/>
              </w:rPr>
            </w:pPr>
            <w:proofErr w:type="gramStart"/>
            <w:r w:rsidRPr="00FB6CA8">
              <w:rPr>
                <w:rFonts w:ascii="Times New Roman" w:eastAsia="Times New Roman" w:hAnsi="Times New Roman" w:cs="Times New Roman"/>
                <w:color w:val="000000"/>
              </w:rPr>
              <w:t>г</w:t>
            </w:r>
            <w:r w:rsidR="00B809EF" w:rsidRPr="00FB6CA8">
              <w:rPr>
                <w:rFonts w:ascii="Times New Roman" w:eastAsia="Times New Roman" w:hAnsi="Times New Roman" w:cs="Times New Roman"/>
                <w:color w:val="000000"/>
              </w:rPr>
              <w:t>орода</w:t>
            </w:r>
            <w:r w:rsidRPr="00FB6CA8">
              <w:rPr>
                <w:rFonts w:ascii="Times New Roman" w:eastAsia="Times New Roman" w:hAnsi="Times New Roman" w:cs="Times New Roman"/>
                <w:color w:val="000000"/>
              </w:rPr>
              <w:t xml:space="preserve"> Ачинск, Боготол, Бородино, Канск, </w:t>
            </w:r>
            <w:proofErr w:type="spellStart"/>
            <w:r w:rsidRPr="00FB6CA8">
              <w:rPr>
                <w:rFonts w:ascii="Times New Roman" w:eastAsia="Times New Roman" w:hAnsi="Times New Roman" w:cs="Times New Roman"/>
                <w:color w:val="000000"/>
              </w:rPr>
              <w:t>Лесосибирск</w:t>
            </w:r>
            <w:proofErr w:type="spellEnd"/>
            <w:r w:rsidRPr="00FB6CA8">
              <w:rPr>
                <w:rFonts w:ascii="Times New Roman" w:eastAsia="Times New Roman" w:hAnsi="Times New Roman" w:cs="Times New Roman"/>
                <w:color w:val="000000"/>
              </w:rPr>
              <w:t xml:space="preserve">, Минусинск, Норильск, Шарыпово, </w:t>
            </w:r>
            <w:proofErr w:type="spellStart"/>
            <w:r w:rsidRPr="00FB6CA8">
              <w:rPr>
                <w:rFonts w:ascii="Times New Roman" w:eastAsia="Times New Roman" w:hAnsi="Times New Roman" w:cs="Times New Roman"/>
                <w:color w:val="000000"/>
              </w:rPr>
              <w:t>Ачинский</w:t>
            </w:r>
            <w:proofErr w:type="spellEnd"/>
            <w:r w:rsidRPr="00FB6CA8">
              <w:rPr>
                <w:rFonts w:ascii="Times New Roman" w:eastAsia="Times New Roman" w:hAnsi="Times New Roman" w:cs="Times New Roman"/>
                <w:color w:val="000000"/>
              </w:rPr>
              <w:t xml:space="preserve">, </w:t>
            </w:r>
            <w:proofErr w:type="spellStart"/>
            <w:r w:rsidRPr="00FB6CA8">
              <w:rPr>
                <w:rFonts w:ascii="Times New Roman" w:eastAsia="Times New Roman" w:hAnsi="Times New Roman" w:cs="Times New Roman"/>
                <w:color w:val="000000"/>
              </w:rPr>
              <w:t>Боготольский</w:t>
            </w:r>
            <w:proofErr w:type="spellEnd"/>
            <w:r w:rsidRPr="00FB6CA8">
              <w:rPr>
                <w:rFonts w:ascii="Times New Roman" w:eastAsia="Times New Roman" w:hAnsi="Times New Roman" w:cs="Times New Roman"/>
                <w:color w:val="000000"/>
              </w:rPr>
              <w:t xml:space="preserve">, </w:t>
            </w:r>
            <w:proofErr w:type="spellStart"/>
            <w:r w:rsidRPr="00FB6CA8">
              <w:rPr>
                <w:rFonts w:ascii="Times New Roman" w:eastAsia="Times New Roman" w:hAnsi="Times New Roman" w:cs="Times New Roman"/>
                <w:color w:val="000000"/>
              </w:rPr>
              <w:t>Большеулуйский</w:t>
            </w:r>
            <w:proofErr w:type="spellEnd"/>
            <w:r w:rsidRPr="00FB6CA8">
              <w:rPr>
                <w:rFonts w:ascii="Times New Roman" w:eastAsia="Times New Roman" w:hAnsi="Times New Roman" w:cs="Times New Roman"/>
                <w:color w:val="000000"/>
              </w:rPr>
              <w:t xml:space="preserve">, </w:t>
            </w:r>
            <w:proofErr w:type="spellStart"/>
            <w:r w:rsidRPr="00FB6CA8">
              <w:rPr>
                <w:rFonts w:ascii="Times New Roman" w:eastAsia="Times New Roman" w:hAnsi="Times New Roman" w:cs="Times New Roman"/>
                <w:color w:val="000000"/>
              </w:rPr>
              <w:t>Кежемский</w:t>
            </w:r>
            <w:proofErr w:type="spellEnd"/>
            <w:r w:rsidRPr="00FB6CA8">
              <w:rPr>
                <w:rFonts w:ascii="Times New Roman" w:eastAsia="Times New Roman" w:hAnsi="Times New Roman" w:cs="Times New Roman"/>
                <w:color w:val="000000"/>
              </w:rPr>
              <w:t xml:space="preserve">, </w:t>
            </w:r>
            <w:proofErr w:type="spellStart"/>
            <w:r w:rsidRPr="00FB6CA8">
              <w:rPr>
                <w:rFonts w:ascii="Times New Roman" w:eastAsia="Times New Roman" w:hAnsi="Times New Roman" w:cs="Times New Roman"/>
                <w:color w:val="000000"/>
              </w:rPr>
              <w:t>Краснотуранский</w:t>
            </w:r>
            <w:proofErr w:type="spellEnd"/>
            <w:r w:rsidRPr="00FB6CA8">
              <w:rPr>
                <w:rFonts w:ascii="Times New Roman" w:eastAsia="Times New Roman" w:hAnsi="Times New Roman" w:cs="Times New Roman"/>
                <w:color w:val="000000"/>
              </w:rPr>
              <w:t xml:space="preserve">, </w:t>
            </w:r>
            <w:proofErr w:type="spellStart"/>
            <w:r w:rsidRPr="00FB6CA8">
              <w:rPr>
                <w:rFonts w:ascii="Times New Roman" w:eastAsia="Times New Roman" w:hAnsi="Times New Roman" w:cs="Times New Roman"/>
                <w:color w:val="000000"/>
              </w:rPr>
              <w:t>Курагинский</w:t>
            </w:r>
            <w:proofErr w:type="spellEnd"/>
            <w:r w:rsidRPr="00FB6CA8">
              <w:rPr>
                <w:rFonts w:ascii="Times New Roman" w:eastAsia="Times New Roman" w:hAnsi="Times New Roman" w:cs="Times New Roman"/>
                <w:color w:val="000000"/>
              </w:rPr>
              <w:t xml:space="preserve">, </w:t>
            </w:r>
            <w:proofErr w:type="spellStart"/>
            <w:r w:rsidRPr="00FB6CA8">
              <w:rPr>
                <w:rFonts w:ascii="Times New Roman" w:eastAsia="Times New Roman" w:hAnsi="Times New Roman" w:cs="Times New Roman"/>
                <w:color w:val="000000"/>
              </w:rPr>
              <w:t>Манский</w:t>
            </w:r>
            <w:proofErr w:type="spellEnd"/>
            <w:r w:rsidRPr="00FB6CA8">
              <w:rPr>
                <w:rFonts w:ascii="Times New Roman" w:eastAsia="Times New Roman" w:hAnsi="Times New Roman" w:cs="Times New Roman"/>
                <w:color w:val="000000"/>
              </w:rPr>
              <w:t xml:space="preserve">, </w:t>
            </w:r>
            <w:proofErr w:type="spellStart"/>
            <w:r w:rsidRPr="00FB6CA8">
              <w:rPr>
                <w:rFonts w:ascii="Times New Roman" w:eastAsia="Times New Roman" w:hAnsi="Times New Roman" w:cs="Times New Roman"/>
                <w:color w:val="000000"/>
              </w:rPr>
              <w:t>Новоселовский</w:t>
            </w:r>
            <w:proofErr w:type="spellEnd"/>
            <w:r w:rsidRPr="00FB6CA8">
              <w:rPr>
                <w:rFonts w:ascii="Times New Roman" w:eastAsia="Times New Roman" w:hAnsi="Times New Roman" w:cs="Times New Roman"/>
                <w:color w:val="000000"/>
              </w:rPr>
              <w:t xml:space="preserve">, Партизанский, Рыбинский, </w:t>
            </w:r>
            <w:proofErr w:type="spellStart"/>
            <w:r w:rsidRPr="00FB6CA8">
              <w:rPr>
                <w:rFonts w:ascii="Times New Roman" w:eastAsia="Times New Roman" w:hAnsi="Times New Roman" w:cs="Times New Roman"/>
                <w:color w:val="000000"/>
              </w:rPr>
              <w:t>Тасеевский</w:t>
            </w:r>
            <w:proofErr w:type="spellEnd"/>
            <w:r w:rsidR="00B809EF" w:rsidRPr="00FB6CA8">
              <w:rPr>
                <w:rFonts w:ascii="Times New Roman" w:eastAsia="Times New Roman" w:hAnsi="Times New Roman" w:cs="Times New Roman"/>
                <w:color w:val="000000"/>
              </w:rPr>
              <w:t xml:space="preserve"> районы</w:t>
            </w:r>
            <w:proofErr w:type="gramEnd"/>
          </w:p>
        </w:tc>
      </w:tr>
      <w:tr w:rsidR="00FD7DDF" w:rsidRPr="00FB6CA8" w:rsidTr="00C00C2C">
        <w:tc>
          <w:tcPr>
            <w:tcW w:w="2285" w:type="dxa"/>
          </w:tcPr>
          <w:p w:rsidR="00FD7DDF" w:rsidRPr="00FB6CA8" w:rsidRDefault="00FD7DDF" w:rsidP="00B809EF">
            <w:pPr>
              <w:spacing w:after="0"/>
              <w:rPr>
                <w:rFonts w:ascii="Times New Roman" w:eastAsia="Times New Roman" w:hAnsi="Times New Roman" w:cs="Times New Roman"/>
                <w:color w:val="000000"/>
              </w:rPr>
            </w:pPr>
            <w:r w:rsidRPr="00FB6CA8">
              <w:rPr>
                <w:rFonts w:ascii="Times New Roman" w:eastAsia="Times New Roman" w:hAnsi="Times New Roman" w:cs="Times New Roman"/>
                <w:color w:val="000000"/>
              </w:rPr>
              <w:t xml:space="preserve">Менее 20% заявленных практик муниципалитета </w:t>
            </w:r>
            <w:proofErr w:type="gramStart"/>
            <w:r w:rsidRPr="00FB6CA8">
              <w:rPr>
                <w:rFonts w:ascii="Times New Roman" w:eastAsia="Times New Roman" w:hAnsi="Times New Roman" w:cs="Times New Roman"/>
                <w:color w:val="000000"/>
              </w:rPr>
              <w:t>включены</w:t>
            </w:r>
            <w:proofErr w:type="gramEnd"/>
            <w:r w:rsidRPr="00FB6CA8">
              <w:rPr>
                <w:rFonts w:ascii="Times New Roman" w:eastAsia="Times New Roman" w:hAnsi="Times New Roman" w:cs="Times New Roman"/>
                <w:color w:val="000000"/>
              </w:rPr>
              <w:t xml:space="preserve"> в Атлас</w:t>
            </w:r>
          </w:p>
        </w:tc>
        <w:tc>
          <w:tcPr>
            <w:tcW w:w="2338" w:type="dxa"/>
          </w:tcPr>
          <w:p w:rsidR="00FD7DDF" w:rsidRPr="00FB6CA8" w:rsidRDefault="00FD7DDF" w:rsidP="00B809EF">
            <w:pPr>
              <w:spacing w:after="0"/>
              <w:jc w:val="center"/>
              <w:rPr>
                <w:rFonts w:ascii="Times New Roman" w:eastAsia="Times New Roman" w:hAnsi="Times New Roman" w:cs="Times New Roman"/>
                <w:color w:val="000000"/>
              </w:rPr>
            </w:pPr>
            <w:r w:rsidRPr="00FB6CA8">
              <w:rPr>
                <w:rFonts w:ascii="Times New Roman" w:eastAsia="Times New Roman" w:hAnsi="Times New Roman" w:cs="Times New Roman"/>
                <w:color w:val="000000"/>
              </w:rPr>
              <w:t>9</w:t>
            </w:r>
          </w:p>
        </w:tc>
        <w:tc>
          <w:tcPr>
            <w:tcW w:w="5550" w:type="dxa"/>
          </w:tcPr>
          <w:p w:rsidR="00FD7DDF" w:rsidRPr="00FB6CA8" w:rsidRDefault="00FD7DDF" w:rsidP="00B809EF">
            <w:pPr>
              <w:spacing w:after="0"/>
              <w:rPr>
                <w:rFonts w:ascii="Times New Roman" w:eastAsia="Times New Roman" w:hAnsi="Times New Roman" w:cs="Times New Roman"/>
                <w:color w:val="000000"/>
              </w:rPr>
            </w:pPr>
            <w:r w:rsidRPr="00FB6CA8">
              <w:rPr>
                <w:rFonts w:ascii="Times New Roman" w:eastAsia="Times New Roman" w:hAnsi="Times New Roman" w:cs="Times New Roman"/>
                <w:color w:val="000000"/>
              </w:rPr>
              <w:t xml:space="preserve">г. Сосновоборск, Дзержинский, Енисейский, </w:t>
            </w:r>
            <w:proofErr w:type="spellStart"/>
            <w:r w:rsidRPr="00FB6CA8">
              <w:rPr>
                <w:rFonts w:ascii="Times New Roman" w:eastAsia="Times New Roman" w:hAnsi="Times New Roman" w:cs="Times New Roman"/>
                <w:color w:val="000000"/>
              </w:rPr>
              <w:t>Ирбейский</w:t>
            </w:r>
            <w:proofErr w:type="spellEnd"/>
            <w:r w:rsidRPr="00FB6CA8">
              <w:rPr>
                <w:rFonts w:ascii="Times New Roman" w:eastAsia="Times New Roman" w:hAnsi="Times New Roman" w:cs="Times New Roman"/>
                <w:color w:val="000000"/>
              </w:rPr>
              <w:t xml:space="preserve">, </w:t>
            </w:r>
            <w:proofErr w:type="spellStart"/>
            <w:r w:rsidRPr="00FB6CA8">
              <w:rPr>
                <w:rFonts w:ascii="Times New Roman" w:eastAsia="Times New Roman" w:hAnsi="Times New Roman" w:cs="Times New Roman"/>
                <w:color w:val="000000"/>
              </w:rPr>
              <w:t>Казачинский</w:t>
            </w:r>
            <w:proofErr w:type="spellEnd"/>
            <w:r w:rsidRPr="00FB6CA8">
              <w:rPr>
                <w:rFonts w:ascii="Times New Roman" w:eastAsia="Times New Roman" w:hAnsi="Times New Roman" w:cs="Times New Roman"/>
                <w:color w:val="000000"/>
              </w:rPr>
              <w:t xml:space="preserve">, </w:t>
            </w:r>
            <w:proofErr w:type="spellStart"/>
            <w:r w:rsidRPr="00FB6CA8">
              <w:rPr>
                <w:rFonts w:ascii="Times New Roman" w:eastAsia="Times New Roman" w:hAnsi="Times New Roman" w:cs="Times New Roman"/>
                <w:color w:val="000000"/>
              </w:rPr>
              <w:t>Козульский</w:t>
            </w:r>
            <w:proofErr w:type="spellEnd"/>
            <w:r w:rsidRPr="00FB6CA8">
              <w:rPr>
                <w:rFonts w:ascii="Times New Roman" w:eastAsia="Times New Roman" w:hAnsi="Times New Roman" w:cs="Times New Roman"/>
                <w:color w:val="000000"/>
              </w:rPr>
              <w:t xml:space="preserve">, </w:t>
            </w:r>
            <w:proofErr w:type="spellStart"/>
            <w:r w:rsidRPr="00FB6CA8">
              <w:rPr>
                <w:rFonts w:ascii="Times New Roman" w:eastAsia="Times New Roman" w:hAnsi="Times New Roman" w:cs="Times New Roman"/>
                <w:color w:val="000000"/>
              </w:rPr>
              <w:t>Мотыгинский</w:t>
            </w:r>
            <w:proofErr w:type="spellEnd"/>
            <w:r w:rsidRPr="00FB6CA8">
              <w:rPr>
                <w:rFonts w:ascii="Times New Roman" w:eastAsia="Times New Roman" w:hAnsi="Times New Roman" w:cs="Times New Roman"/>
                <w:color w:val="000000"/>
              </w:rPr>
              <w:t xml:space="preserve">, </w:t>
            </w:r>
            <w:proofErr w:type="spellStart"/>
            <w:r w:rsidRPr="00FB6CA8">
              <w:rPr>
                <w:rFonts w:ascii="Times New Roman" w:eastAsia="Times New Roman" w:hAnsi="Times New Roman" w:cs="Times New Roman"/>
                <w:color w:val="000000"/>
              </w:rPr>
              <w:t>Нижнеингашский</w:t>
            </w:r>
            <w:proofErr w:type="spellEnd"/>
            <w:r w:rsidRPr="00FB6CA8">
              <w:rPr>
                <w:rFonts w:ascii="Times New Roman" w:eastAsia="Times New Roman" w:hAnsi="Times New Roman" w:cs="Times New Roman"/>
                <w:color w:val="000000"/>
              </w:rPr>
              <w:t xml:space="preserve">, </w:t>
            </w:r>
            <w:proofErr w:type="spellStart"/>
            <w:r w:rsidRPr="00FB6CA8">
              <w:rPr>
                <w:rFonts w:ascii="Times New Roman" w:eastAsia="Times New Roman" w:hAnsi="Times New Roman" w:cs="Times New Roman"/>
                <w:color w:val="000000"/>
              </w:rPr>
              <w:t>Уярский</w:t>
            </w:r>
            <w:proofErr w:type="spellEnd"/>
            <w:r w:rsidR="00B809EF" w:rsidRPr="00FB6CA8">
              <w:rPr>
                <w:rFonts w:ascii="Times New Roman" w:eastAsia="Times New Roman" w:hAnsi="Times New Roman" w:cs="Times New Roman"/>
                <w:color w:val="000000"/>
              </w:rPr>
              <w:t xml:space="preserve"> районы</w:t>
            </w:r>
          </w:p>
        </w:tc>
      </w:tr>
      <w:tr w:rsidR="00FD7DDF" w:rsidRPr="00FB6CA8" w:rsidTr="00C00C2C">
        <w:tc>
          <w:tcPr>
            <w:tcW w:w="2285" w:type="dxa"/>
          </w:tcPr>
          <w:p w:rsidR="00FD7DDF" w:rsidRPr="00FB6CA8" w:rsidRDefault="00FD7DDF" w:rsidP="00B809EF">
            <w:pPr>
              <w:spacing w:after="0"/>
              <w:rPr>
                <w:rFonts w:ascii="Times New Roman" w:eastAsia="Times New Roman" w:hAnsi="Times New Roman" w:cs="Times New Roman"/>
                <w:color w:val="000000"/>
              </w:rPr>
            </w:pPr>
            <w:r w:rsidRPr="00FB6CA8">
              <w:rPr>
                <w:rFonts w:ascii="Times New Roman" w:eastAsia="Times New Roman" w:hAnsi="Times New Roman" w:cs="Times New Roman"/>
                <w:color w:val="000000"/>
              </w:rPr>
              <w:t>Ни одна практика по итогам экспертизы не включена в Атлас</w:t>
            </w:r>
          </w:p>
        </w:tc>
        <w:tc>
          <w:tcPr>
            <w:tcW w:w="2338" w:type="dxa"/>
          </w:tcPr>
          <w:p w:rsidR="00FD7DDF" w:rsidRPr="00FB6CA8" w:rsidRDefault="00FD7DDF" w:rsidP="00B809EF">
            <w:pPr>
              <w:spacing w:after="0"/>
              <w:jc w:val="center"/>
              <w:rPr>
                <w:rFonts w:ascii="Times New Roman" w:eastAsia="Times New Roman" w:hAnsi="Times New Roman" w:cs="Times New Roman"/>
                <w:color w:val="000000"/>
              </w:rPr>
            </w:pPr>
            <w:r w:rsidRPr="00FB6CA8">
              <w:rPr>
                <w:rFonts w:ascii="Times New Roman" w:eastAsia="Times New Roman" w:hAnsi="Times New Roman" w:cs="Times New Roman"/>
                <w:color w:val="000000"/>
              </w:rPr>
              <w:t>3</w:t>
            </w:r>
          </w:p>
        </w:tc>
        <w:tc>
          <w:tcPr>
            <w:tcW w:w="5550" w:type="dxa"/>
          </w:tcPr>
          <w:p w:rsidR="00FD7DDF" w:rsidRPr="00FB6CA8" w:rsidRDefault="00FD7DDF" w:rsidP="00B809EF">
            <w:pPr>
              <w:spacing w:after="0"/>
              <w:rPr>
                <w:rFonts w:ascii="Times New Roman" w:eastAsia="Times New Roman" w:hAnsi="Times New Roman" w:cs="Times New Roman"/>
                <w:color w:val="000000"/>
              </w:rPr>
            </w:pPr>
            <w:proofErr w:type="spellStart"/>
            <w:r w:rsidRPr="00FB6CA8">
              <w:rPr>
                <w:rFonts w:ascii="Times New Roman" w:eastAsia="Times New Roman" w:hAnsi="Times New Roman" w:cs="Times New Roman"/>
                <w:color w:val="000000"/>
              </w:rPr>
              <w:t>Каратузский</w:t>
            </w:r>
            <w:proofErr w:type="spellEnd"/>
            <w:r w:rsidR="00B809EF" w:rsidRPr="00FB6CA8">
              <w:rPr>
                <w:rFonts w:ascii="Times New Roman" w:eastAsia="Times New Roman" w:hAnsi="Times New Roman" w:cs="Times New Roman"/>
                <w:color w:val="000000"/>
              </w:rPr>
              <w:t xml:space="preserve"> и</w:t>
            </w:r>
            <w:r w:rsidRPr="00FB6CA8">
              <w:rPr>
                <w:rFonts w:ascii="Times New Roman" w:eastAsia="Times New Roman" w:hAnsi="Times New Roman" w:cs="Times New Roman"/>
                <w:color w:val="000000"/>
              </w:rPr>
              <w:t xml:space="preserve"> </w:t>
            </w:r>
            <w:proofErr w:type="spellStart"/>
            <w:r w:rsidRPr="00FB6CA8">
              <w:rPr>
                <w:rFonts w:ascii="Times New Roman" w:eastAsia="Times New Roman" w:hAnsi="Times New Roman" w:cs="Times New Roman"/>
                <w:color w:val="000000"/>
              </w:rPr>
              <w:t>Тюхтетский</w:t>
            </w:r>
            <w:proofErr w:type="spellEnd"/>
            <w:r w:rsidR="00B809EF" w:rsidRPr="00FB6CA8">
              <w:rPr>
                <w:rFonts w:ascii="Times New Roman" w:eastAsia="Times New Roman" w:hAnsi="Times New Roman" w:cs="Times New Roman"/>
                <w:color w:val="000000"/>
              </w:rPr>
              <w:t xml:space="preserve"> районы</w:t>
            </w:r>
            <w:r w:rsidRPr="00FB6CA8">
              <w:rPr>
                <w:rFonts w:ascii="Times New Roman" w:eastAsia="Times New Roman" w:hAnsi="Times New Roman" w:cs="Times New Roman"/>
                <w:color w:val="000000"/>
              </w:rPr>
              <w:t>, Эвенкийский</w:t>
            </w:r>
            <w:r w:rsidR="00095BA2" w:rsidRPr="00FB6CA8">
              <w:rPr>
                <w:rFonts w:ascii="Times New Roman" w:eastAsia="Times New Roman" w:hAnsi="Times New Roman" w:cs="Times New Roman"/>
                <w:color w:val="000000"/>
              </w:rPr>
              <w:t xml:space="preserve"> </w:t>
            </w:r>
            <w:r w:rsidR="00B809EF" w:rsidRPr="00FB6CA8">
              <w:rPr>
                <w:rFonts w:ascii="Times New Roman" w:eastAsia="Times New Roman" w:hAnsi="Times New Roman" w:cs="Times New Roman"/>
                <w:color w:val="000000"/>
              </w:rPr>
              <w:t>муниципальный район</w:t>
            </w:r>
          </w:p>
        </w:tc>
      </w:tr>
    </w:tbl>
    <w:p w:rsidR="00FD7DDF" w:rsidRPr="00C47FC0" w:rsidRDefault="00FD7DDF" w:rsidP="000871A6">
      <w:pPr>
        <w:spacing w:after="0" w:line="240" w:lineRule="auto"/>
        <w:ind w:firstLine="284"/>
        <w:rPr>
          <w:rFonts w:ascii="Times New Roman" w:eastAsia="Times New Roman" w:hAnsi="Times New Roman" w:cs="Times New Roman"/>
          <w:color w:val="000000"/>
          <w:sz w:val="24"/>
          <w:szCs w:val="24"/>
          <w:lang w:eastAsia="ru-RU"/>
        </w:rPr>
      </w:pPr>
    </w:p>
    <w:p w:rsidR="00B809EF" w:rsidRPr="00C47FC0" w:rsidRDefault="00775D17" w:rsidP="00775D17">
      <w:pPr>
        <w:spacing w:after="0" w:line="240" w:lineRule="auto"/>
        <w:ind w:firstLine="567"/>
        <w:jc w:val="both"/>
        <w:rPr>
          <w:rFonts w:ascii="Times New Roman" w:eastAsia="Times New Roman" w:hAnsi="Times New Roman" w:cs="Times New Roman"/>
          <w:color w:val="000000"/>
          <w:sz w:val="24"/>
          <w:szCs w:val="24"/>
          <w:lang w:eastAsia="ru-RU"/>
        </w:rPr>
      </w:pPr>
      <w:r w:rsidRPr="00C47FC0">
        <w:rPr>
          <w:rFonts w:ascii="Times New Roman" w:eastAsia="Times New Roman" w:hAnsi="Times New Roman" w:cs="Times New Roman"/>
          <w:color w:val="000000"/>
          <w:sz w:val="24"/>
          <w:szCs w:val="24"/>
          <w:lang w:eastAsia="ru-RU"/>
        </w:rPr>
        <w:lastRenderedPageBreak/>
        <w:t>Лишь от двух муниципалитетов (</w:t>
      </w:r>
      <w:proofErr w:type="spellStart"/>
      <w:r w:rsidRPr="00C47FC0">
        <w:rPr>
          <w:rFonts w:ascii="Times New Roman" w:eastAsia="Times New Roman" w:hAnsi="Times New Roman" w:cs="Times New Roman"/>
          <w:color w:val="000000"/>
          <w:sz w:val="24"/>
          <w:szCs w:val="24"/>
          <w:lang w:eastAsia="ru-RU"/>
        </w:rPr>
        <w:t>Емельяновский</w:t>
      </w:r>
      <w:proofErr w:type="spellEnd"/>
      <w:r w:rsidRPr="00C47FC0">
        <w:rPr>
          <w:rFonts w:ascii="Times New Roman" w:eastAsia="Times New Roman" w:hAnsi="Times New Roman" w:cs="Times New Roman"/>
          <w:color w:val="000000"/>
          <w:sz w:val="24"/>
          <w:szCs w:val="24"/>
          <w:lang w:eastAsia="ru-RU"/>
        </w:rPr>
        <w:t xml:space="preserve"> и </w:t>
      </w:r>
      <w:proofErr w:type="spellStart"/>
      <w:r w:rsidRPr="00C47FC0">
        <w:rPr>
          <w:rFonts w:ascii="Times New Roman" w:eastAsia="Times New Roman" w:hAnsi="Times New Roman" w:cs="Times New Roman"/>
          <w:color w:val="000000"/>
          <w:sz w:val="24"/>
          <w:szCs w:val="24"/>
          <w:lang w:eastAsia="ru-RU"/>
        </w:rPr>
        <w:t>Сухобузимский</w:t>
      </w:r>
      <w:proofErr w:type="spellEnd"/>
      <w:r w:rsidRPr="00C47FC0">
        <w:rPr>
          <w:rFonts w:ascii="Times New Roman" w:eastAsia="Times New Roman" w:hAnsi="Times New Roman" w:cs="Times New Roman"/>
          <w:color w:val="000000"/>
          <w:sz w:val="24"/>
          <w:szCs w:val="24"/>
          <w:lang w:eastAsia="ru-RU"/>
        </w:rPr>
        <w:t xml:space="preserve"> районы) все заявленные практики по итогам региональной экспертизы были включены в Атлас.</w:t>
      </w:r>
      <w:r w:rsidR="00610015" w:rsidRPr="00C47FC0">
        <w:rPr>
          <w:rFonts w:ascii="Times New Roman" w:eastAsia="Times New Roman" w:hAnsi="Times New Roman" w:cs="Times New Roman"/>
          <w:color w:val="000000"/>
          <w:sz w:val="24"/>
          <w:szCs w:val="24"/>
          <w:lang w:eastAsia="ru-RU"/>
        </w:rPr>
        <w:t xml:space="preserve"> Однако практики в этих муниципалитетах ограничены одним направлением и крайне малочисленны.</w:t>
      </w:r>
    </w:p>
    <w:p w:rsidR="00610015" w:rsidRPr="00C47FC0" w:rsidRDefault="00610015" w:rsidP="00775D17">
      <w:pPr>
        <w:spacing w:after="0" w:line="240" w:lineRule="auto"/>
        <w:ind w:firstLine="567"/>
        <w:jc w:val="both"/>
        <w:rPr>
          <w:rFonts w:ascii="Times New Roman" w:eastAsia="Times New Roman" w:hAnsi="Times New Roman" w:cs="Times New Roman"/>
          <w:color w:val="000000"/>
          <w:sz w:val="24"/>
          <w:szCs w:val="24"/>
          <w:lang w:eastAsia="ru-RU"/>
        </w:rPr>
      </w:pPr>
      <w:r w:rsidRPr="00C47FC0">
        <w:rPr>
          <w:rFonts w:ascii="Times New Roman" w:eastAsia="Times New Roman" w:hAnsi="Times New Roman" w:cs="Times New Roman"/>
          <w:color w:val="000000"/>
          <w:sz w:val="24"/>
          <w:szCs w:val="24"/>
          <w:lang w:eastAsia="ru-RU"/>
        </w:rPr>
        <w:t>Пристального внимания заслуживает работа с практиками в тех муниципалитетах, где наряду с охватом широкого спектра направлений удалось обеспечить успешную подготовку к включению в Атлас заметно большего количества практик.</w:t>
      </w:r>
    </w:p>
    <w:p w:rsidR="00775D17" w:rsidRPr="00C47FC0" w:rsidRDefault="00775D17" w:rsidP="00775D17">
      <w:pPr>
        <w:spacing w:after="0" w:line="240" w:lineRule="auto"/>
        <w:ind w:firstLine="567"/>
        <w:jc w:val="both"/>
        <w:rPr>
          <w:rFonts w:ascii="Times New Roman" w:eastAsia="Times New Roman" w:hAnsi="Times New Roman" w:cs="Times New Roman"/>
          <w:color w:val="000000"/>
          <w:sz w:val="24"/>
          <w:szCs w:val="24"/>
          <w:lang w:eastAsia="ru-RU"/>
        </w:rPr>
      </w:pPr>
    </w:p>
    <w:p w:rsidR="003161FC" w:rsidRPr="00C47FC0" w:rsidRDefault="000871A6" w:rsidP="001D7D08">
      <w:pPr>
        <w:pStyle w:val="3"/>
        <w:rPr>
          <w:rFonts w:eastAsia="Times New Roman"/>
        </w:rPr>
      </w:pPr>
      <w:bookmarkStart w:id="20" w:name="_Toc12473230"/>
      <w:r w:rsidRPr="00C47FC0">
        <w:rPr>
          <w:rFonts w:eastAsia="Times New Roman"/>
          <w:lang w:eastAsia="ru-RU"/>
        </w:rPr>
        <w:t xml:space="preserve">6.2. </w:t>
      </w:r>
      <w:r w:rsidR="003161FC" w:rsidRPr="00C47FC0">
        <w:rPr>
          <w:rFonts w:eastAsia="Times New Roman"/>
          <w:lang w:eastAsia="ru-RU"/>
        </w:rPr>
        <w:t>Соотношение заявленных и включенных в Атлас практик в разрезе округов</w:t>
      </w:r>
      <w:bookmarkEnd w:id="20"/>
      <w:r w:rsidR="003161FC" w:rsidRPr="00C47FC0">
        <w:rPr>
          <w:rFonts w:eastAsia="Times New Roman"/>
        </w:rPr>
        <w:t xml:space="preserve"> </w:t>
      </w:r>
    </w:p>
    <w:p w:rsidR="003161FC" w:rsidRPr="00C47FC0" w:rsidRDefault="003161FC" w:rsidP="003619EA">
      <w:pPr>
        <w:spacing w:after="0"/>
        <w:ind w:firstLine="284"/>
        <w:jc w:val="right"/>
        <w:rPr>
          <w:rFonts w:ascii="Times New Roman" w:eastAsia="Times New Roman" w:hAnsi="Times New Roman" w:cs="Times New Roman"/>
          <w:b/>
          <w:color w:val="000000"/>
          <w:sz w:val="24"/>
          <w:szCs w:val="24"/>
        </w:rPr>
      </w:pPr>
    </w:p>
    <w:p w:rsidR="003619EA" w:rsidRPr="00C47FC0" w:rsidRDefault="003619EA" w:rsidP="003619EA">
      <w:pPr>
        <w:spacing w:after="0"/>
        <w:ind w:firstLine="284"/>
        <w:jc w:val="right"/>
        <w:rPr>
          <w:rFonts w:ascii="Times New Roman" w:eastAsia="Times New Roman" w:hAnsi="Times New Roman" w:cs="Times New Roman"/>
          <w:b/>
          <w:color w:val="000000"/>
          <w:sz w:val="24"/>
          <w:szCs w:val="24"/>
        </w:rPr>
      </w:pPr>
      <w:r w:rsidRPr="00C47FC0">
        <w:rPr>
          <w:rFonts w:ascii="Times New Roman" w:eastAsia="Times New Roman" w:hAnsi="Times New Roman" w:cs="Times New Roman"/>
          <w:b/>
          <w:color w:val="000000"/>
          <w:sz w:val="24"/>
          <w:szCs w:val="24"/>
        </w:rPr>
        <w:t>Диаграмма 22</w:t>
      </w:r>
    </w:p>
    <w:p w:rsidR="003619EA" w:rsidRPr="00C47FC0" w:rsidRDefault="003619EA" w:rsidP="003619EA">
      <w:pPr>
        <w:spacing w:after="0"/>
        <w:ind w:firstLine="284"/>
        <w:jc w:val="right"/>
        <w:rPr>
          <w:rFonts w:ascii="Times New Roman" w:eastAsia="Times New Roman" w:hAnsi="Times New Roman" w:cs="Times New Roman"/>
          <w:b/>
          <w:color w:val="000000"/>
          <w:sz w:val="24"/>
          <w:szCs w:val="24"/>
        </w:rPr>
      </w:pPr>
    </w:p>
    <w:p w:rsidR="003161FC" w:rsidRPr="00C47FC0" w:rsidRDefault="003161FC" w:rsidP="000871A6">
      <w:pPr>
        <w:spacing w:after="0"/>
        <w:ind w:firstLine="284"/>
        <w:jc w:val="center"/>
        <w:rPr>
          <w:rFonts w:ascii="Times New Roman" w:eastAsia="Times New Roman" w:hAnsi="Times New Roman" w:cs="Times New Roman"/>
          <w:b/>
          <w:color w:val="000000"/>
          <w:sz w:val="24"/>
          <w:szCs w:val="24"/>
        </w:rPr>
      </w:pPr>
      <w:r w:rsidRPr="00C47FC0">
        <w:rPr>
          <w:rFonts w:ascii="Times New Roman" w:eastAsia="Times New Roman" w:hAnsi="Times New Roman" w:cs="Times New Roman"/>
          <w:b/>
          <w:color w:val="000000"/>
          <w:sz w:val="24"/>
          <w:szCs w:val="24"/>
        </w:rPr>
        <w:t xml:space="preserve">Практики муниципалитетов </w:t>
      </w:r>
      <w:proofErr w:type="gramStart"/>
      <w:r w:rsidRPr="00C47FC0">
        <w:rPr>
          <w:rFonts w:ascii="Times New Roman" w:eastAsia="Times New Roman" w:hAnsi="Times New Roman" w:cs="Times New Roman"/>
          <w:b/>
          <w:color w:val="000000"/>
          <w:sz w:val="24"/>
          <w:szCs w:val="24"/>
        </w:rPr>
        <w:t>Северного</w:t>
      </w:r>
      <w:proofErr w:type="gramEnd"/>
      <w:r w:rsidRPr="00C47FC0">
        <w:rPr>
          <w:rFonts w:ascii="Times New Roman" w:eastAsia="Times New Roman" w:hAnsi="Times New Roman" w:cs="Times New Roman"/>
          <w:b/>
          <w:color w:val="000000"/>
          <w:sz w:val="24"/>
          <w:szCs w:val="24"/>
        </w:rPr>
        <w:t xml:space="preserve">, Северо-Восточного, </w:t>
      </w:r>
      <w:proofErr w:type="spellStart"/>
      <w:r w:rsidRPr="00C47FC0">
        <w:rPr>
          <w:rFonts w:ascii="Times New Roman" w:eastAsia="Times New Roman" w:hAnsi="Times New Roman" w:cs="Times New Roman"/>
          <w:b/>
          <w:color w:val="000000"/>
          <w:sz w:val="24"/>
          <w:szCs w:val="24"/>
        </w:rPr>
        <w:t>Приенисейского</w:t>
      </w:r>
      <w:proofErr w:type="spellEnd"/>
      <w:r w:rsidRPr="00C47FC0">
        <w:rPr>
          <w:rFonts w:ascii="Times New Roman" w:eastAsia="Times New Roman" w:hAnsi="Times New Roman" w:cs="Times New Roman"/>
          <w:b/>
          <w:color w:val="000000"/>
          <w:sz w:val="24"/>
          <w:szCs w:val="24"/>
        </w:rPr>
        <w:t xml:space="preserve"> округов</w:t>
      </w:r>
    </w:p>
    <w:p w:rsidR="00BB7ADC" w:rsidRPr="00C47FC0" w:rsidRDefault="00BB7ADC" w:rsidP="000871A6">
      <w:pPr>
        <w:spacing w:after="0"/>
        <w:ind w:firstLine="284"/>
        <w:jc w:val="center"/>
        <w:rPr>
          <w:rFonts w:ascii="Times New Roman" w:eastAsia="Times New Roman" w:hAnsi="Times New Roman" w:cs="Times New Roman"/>
          <w:b/>
          <w:color w:val="000000"/>
          <w:sz w:val="24"/>
          <w:szCs w:val="24"/>
        </w:rPr>
      </w:pPr>
    </w:p>
    <w:p w:rsidR="003161FC" w:rsidRPr="00C47FC0" w:rsidRDefault="00D91731" w:rsidP="000871A6">
      <w:pPr>
        <w:spacing w:after="0"/>
        <w:ind w:firstLine="284"/>
        <w:rPr>
          <w:rFonts w:ascii="Times New Roman" w:eastAsia="Times New Roman" w:hAnsi="Times New Roman" w:cs="Times New Roman"/>
          <w:color w:val="000000"/>
          <w:sz w:val="24"/>
          <w:szCs w:val="24"/>
        </w:rPr>
      </w:pPr>
      <w:r w:rsidRPr="00C47FC0">
        <w:rPr>
          <w:rFonts w:ascii="Times New Roman" w:hAnsi="Times New Roman" w:cs="Times New Roman"/>
          <w:noProof/>
          <w:sz w:val="24"/>
          <w:szCs w:val="24"/>
          <w:lang w:eastAsia="ru-RU"/>
        </w:rPr>
        <w:drawing>
          <wp:inline distT="0" distB="0" distL="0" distR="0" wp14:anchorId="19C7A8FA" wp14:editId="1BAA41BC">
            <wp:extent cx="6162261" cy="2941982"/>
            <wp:effectExtent l="0" t="0" r="10160" b="10795"/>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3161FC" w:rsidRPr="00C47FC0" w:rsidRDefault="003161FC" w:rsidP="007B51FB">
      <w:pPr>
        <w:spacing w:after="0"/>
        <w:ind w:firstLine="567"/>
        <w:jc w:val="both"/>
        <w:rPr>
          <w:rFonts w:ascii="Times New Roman" w:eastAsia="Times New Roman" w:hAnsi="Times New Roman" w:cs="Times New Roman"/>
          <w:color w:val="000000"/>
          <w:sz w:val="24"/>
          <w:szCs w:val="24"/>
        </w:rPr>
      </w:pPr>
    </w:p>
    <w:p w:rsidR="007B51FB" w:rsidRPr="00C47FC0" w:rsidRDefault="007B51FB" w:rsidP="007B51FB">
      <w:pPr>
        <w:spacing w:after="0"/>
        <w:ind w:firstLine="567"/>
        <w:jc w:val="both"/>
        <w:rPr>
          <w:rFonts w:ascii="Times New Roman" w:eastAsia="Times New Roman" w:hAnsi="Times New Roman" w:cs="Times New Roman"/>
          <w:color w:val="000000"/>
          <w:sz w:val="24"/>
          <w:szCs w:val="24"/>
        </w:rPr>
      </w:pPr>
      <w:r w:rsidRPr="00C47FC0">
        <w:rPr>
          <w:rFonts w:ascii="Times New Roman" w:eastAsia="Times New Roman" w:hAnsi="Times New Roman" w:cs="Times New Roman"/>
          <w:color w:val="000000"/>
          <w:sz w:val="24"/>
          <w:szCs w:val="24"/>
        </w:rPr>
        <w:t xml:space="preserve">Изначально большое количество заявленных образовательными организациями г. Норильска практик соотносится и с существенным количеством практик этого города, попавших в Атлас. </w:t>
      </w:r>
      <w:proofErr w:type="gramStart"/>
      <w:r w:rsidRPr="00C47FC0">
        <w:rPr>
          <w:rFonts w:ascii="Times New Roman" w:eastAsia="Times New Roman" w:hAnsi="Times New Roman" w:cs="Times New Roman"/>
          <w:color w:val="000000"/>
          <w:sz w:val="24"/>
          <w:szCs w:val="24"/>
        </w:rPr>
        <w:t xml:space="preserve">Однако в процентном отношении результат работы с практиками в </w:t>
      </w:r>
      <w:r w:rsidR="008915C0" w:rsidRPr="00C47FC0">
        <w:rPr>
          <w:rFonts w:ascii="Times New Roman" w:eastAsia="Times New Roman" w:hAnsi="Times New Roman" w:cs="Times New Roman"/>
          <w:color w:val="000000"/>
          <w:sz w:val="24"/>
          <w:szCs w:val="24"/>
        </w:rPr>
        <w:t xml:space="preserve">некоторых </w:t>
      </w:r>
      <w:r w:rsidRPr="00C47FC0">
        <w:rPr>
          <w:rFonts w:ascii="Times New Roman" w:eastAsia="Times New Roman" w:hAnsi="Times New Roman" w:cs="Times New Roman"/>
          <w:color w:val="000000"/>
          <w:sz w:val="24"/>
          <w:szCs w:val="24"/>
        </w:rPr>
        <w:t>других муниципалитетах не уступает результатам работы коллег из Норильска</w:t>
      </w:r>
      <w:r w:rsidR="008915C0" w:rsidRPr="00C47FC0">
        <w:rPr>
          <w:rFonts w:ascii="Times New Roman" w:eastAsia="Times New Roman" w:hAnsi="Times New Roman" w:cs="Times New Roman"/>
          <w:color w:val="000000"/>
          <w:sz w:val="24"/>
          <w:szCs w:val="24"/>
        </w:rPr>
        <w:t>, особенно если пропорционально учитывать масштаб образовательных систем разных муниципалитетов: в Енисейске в Атлас включены 8 практик из 12 заявленных (две трети), в Северо-Енисейском районе – 4 из 6 (также две трети), в Пировском районе – 3 практики из 5 заявленных (60%), в Таймырском</w:t>
      </w:r>
      <w:proofErr w:type="gramEnd"/>
      <w:r w:rsidR="008915C0" w:rsidRPr="00C47FC0">
        <w:rPr>
          <w:rFonts w:ascii="Times New Roman" w:eastAsia="Times New Roman" w:hAnsi="Times New Roman" w:cs="Times New Roman"/>
          <w:color w:val="000000"/>
          <w:sz w:val="24"/>
          <w:szCs w:val="24"/>
        </w:rPr>
        <w:t xml:space="preserve"> Долгано-Ненецком муниципальном районе – 4 практики из 9 </w:t>
      </w:r>
      <w:proofErr w:type="gramStart"/>
      <w:r w:rsidR="008915C0" w:rsidRPr="00C47FC0">
        <w:rPr>
          <w:rFonts w:ascii="Times New Roman" w:eastAsia="Times New Roman" w:hAnsi="Times New Roman" w:cs="Times New Roman"/>
          <w:color w:val="000000"/>
          <w:sz w:val="24"/>
          <w:szCs w:val="24"/>
        </w:rPr>
        <w:t>заявленных</w:t>
      </w:r>
      <w:proofErr w:type="gramEnd"/>
      <w:r w:rsidR="008915C0" w:rsidRPr="00C47FC0">
        <w:rPr>
          <w:rFonts w:ascii="Times New Roman" w:eastAsia="Times New Roman" w:hAnsi="Times New Roman" w:cs="Times New Roman"/>
          <w:color w:val="000000"/>
          <w:sz w:val="24"/>
          <w:szCs w:val="24"/>
        </w:rPr>
        <w:t xml:space="preserve"> (44%)</w:t>
      </w:r>
      <w:r w:rsidRPr="00C47FC0">
        <w:rPr>
          <w:rFonts w:ascii="Times New Roman" w:eastAsia="Times New Roman" w:hAnsi="Times New Roman" w:cs="Times New Roman"/>
          <w:color w:val="000000"/>
          <w:sz w:val="24"/>
          <w:szCs w:val="24"/>
        </w:rPr>
        <w:t>.</w:t>
      </w:r>
      <w:r w:rsidR="008915C0" w:rsidRPr="00C47FC0">
        <w:rPr>
          <w:rFonts w:ascii="Times New Roman" w:eastAsia="Times New Roman" w:hAnsi="Times New Roman" w:cs="Times New Roman"/>
          <w:color w:val="000000"/>
          <w:sz w:val="24"/>
          <w:szCs w:val="24"/>
        </w:rPr>
        <w:t xml:space="preserve"> Представляется ценным делать акцент на способ</w:t>
      </w:r>
      <w:r w:rsidR="00BA6689" w:rsidRPr="00C47FC0">
        <w:rPr>
          <w:rFonts w:ascii="Times New Roman" w:eastAsia="Times New Roman" w:hAnsi="Times New Roman" w:cs="Times New Roman"/>
          <w:color w:val="000000"/>
          <w:sz w:val="24"/>
          <w:szCs w:val="24"/>
        </w:rPr>
        <w:t>ах</w:t>
      </w:r>
      <w:r w:rsidR="008915C0" w:rsidRPr="00C47FC0">
        <w:rPr>
          <w:rFonts w:ascii="Times New Roman" w:eastAsia="Times New Roman" w:hAnsi="Times New Roman" w:cs="Times New Roman"/>
          <w:color w:val="000000"/>
          <w:sz w:val="24"/>
          <w:szCs w:val="24"/>
        </w:rPr>
        <w:t xml:space="preserve"> работы, позволяющи</w:t>
      </w:r>
      <w:r w:rsidR="00BA6689" w:rsidRPr="00C47FC0">
        <w:rPr>
          <w:rFonts w:ascii="Times New Roman" w:eastAsia="Times New Roman" w:hAnsi="Times New Roman" w:cs="Times New Roman"/>
          <w:color w:val="000000"/>
          <w:sz w:val="24"/>
          <w:szCs w:val="24"/>
        </w:rPr>
        <w:t>х</w:t>
      </w:r>
      <w:r w:rsidR="008915C0" w:rsidRPr="00C47FC0">
        <w:rPr>
          <w:rFonts w:ascii="Times New Roman" w:eastAsia="Times New Roman" w:hAnsi="Times New Roman" w:cs="Times New Roman"/>
          <w:color w:val="000000"/>
          <w:sz w:val="24"/>
          <w:szCs w:val="24"/>
        </w:rPr>
        <w:t xml:space="preserve"> развивать и распространять актуальные практики в любой системе образования, вне зависимости от ее масштаба и условий, в которых она функционирует.</w:t>
      </w:r>
    </w:p>
    <w:p w:rsidR="00BA6689" w:rsidRPr="00C47FC0" w:rsidRDefault="00BA6689" w:rsidP="007B51FB">
      <w:pPr>
        <w:spacing w:after="0"/>
        <w:ind w:firstLine="567"/>
        <w:jc w:val="both"/>
        <w:rPr>
          <w:rFonts w:ascii="Times New Roman" w:eastAsia="Times New Roman" w:hAnsi="Times New Roman" w:cs="Times New Roman"/>
          <w:color w:val="000000"/>
          <w:sz w:val="24"/>
          <w:szCs w:val="24"/>
        </w:rPr>
      </w:pPr>
    </w:p>
    <w:p w:rsidR="00653C1E" w:rsidRPr="00C47FC0" w:rsidRDefault="003619EA" w:rsidP="003619EA">
      <w:pPr>
        <w:spacing w:after="0"/>
        <w:ind w:firstLine="284"/>
        <w:jc w:val="right"/>
        <w:rPr>
          <w:rFonts w:ascii="Times New Roman" w:eastAsia="Times New Roman" w:hAnsi="Times New Roman" w:cs="Times New Roman"/>
          <w:b/>
          <w:color w:val="000000"/>
          <w:sz w:val="24"/>
          <w:szCs w:val="24"/>
        </w:rPr>
      </w:pPr>
      <w:r w:rsidRPr="00C47FC0">
        <w:rPr>
          <w:rFonts w:ascii="Times New Roman" w:eastAsia="Times New Roman" w:hAnsi="Times New Roman" w:cs="Times New Roman"/>
          <w:b/>
          <w:color w:val="000000"/>
          <w:sz w:val="24"/>
          <w:szCs w:val="24"/>
        </w:rPr>
        <w:t>Диаграмма 23</w:t>
      </w:r>
    </w:p>
    <w:p w:rsidR="003619EA" w:rsidRPr="00C47FC0" w:rsidRDefault="003619EA" w:rsidP="003619EA">
      <w:pPr>
        <w:spacing w:after="0"/>
        <w:ind w:firstLine="284"/>
        <w:jc w:val="right"/>
        <w:rPr>
          <w:rFonts w:ascii="Times New Roman" w:eastAsia="Times New Roman" w:hAnsi="Times New Roman" w:cs="Times New Roman"/>
          <w:color w:val="000000"/>
          <w:sz w:val="24"/>
          <w:szCs w:val="24"/>
        </w:rPr>
      </w:pPr>
    </w:p>
    <w:p w:rsidR="003161FC" w:rsidRPr="00C47FC0" w:rsidRDefault="003161FC" w:rsidP="000871A6">
      <w:pPr>
        <w:spacing w:after="0"/>
        <w:ind w:firstLine="284"/>
        <w:jc w:val="center"/>
        <w:rPr>
          <w:rFonts w:ascii="Times New Roman" w:eastAsia="Times New Roman" w:hAnsi="Times New Roman" w:cs="Times New Roman"/>
          <w:b/>
          <w:color w:val="000000"/>
          <w:sz w:val="24"/>
          <w:szCs w:val="24"/>
        </w:rPr>
      </w:pPr>
      <w:r w:rsidRPr="00C47FC0">
        <w:rPr>
          <w:rFonts w:ascii="Times New Roman" w:eastAsia="Times New Roman" w:hAnsi="Times New Roman" w:cs="Times New Roman"/>
          <w:b/>
          <w:color w:val="000000"/>
          <w:sz w:val="24"/>
          <w:szCs w:val="24"/>
        </w:rPr>
        <w:t>Практики муниципалитетов Восточного округа</w:t>
      </w:r>
    </w:p>
    <w:p w:rsidR="003161FC" w:rsidRPr="00C47FC0" w:rsidRDefault="003161FC" w:rsidP="000871A6">
      <w:pPr>
        <w:spacing w:after="0"/>
        <w:ind w:firstLine="284"/>
        <w:rPr>
          <w:rFonts w:ascii="Times New Roman" w:eastAsia="Times New Roman" w:hAnsi="Times New Roman" w:cs="Times New Roman"/>
          <w:color w:val="000000"/>
          <w:sz w:val="24"/>
          <w:szCs w:val="24"/>
        </w:rPr>
      </w:pPr>
      <w:r w:rsidRPr="00C47FC0">
        <w:rPr>
          <w:rFonts w:ascii="Times New Roman" w:eastAsia="Times New Roman" w:hAnsi="Times New Roman" w:cs="Times New Roman"/>
          <w:noProof/>
          <w:color w:val="000000"/>
          <w:sz w:val="24"/>
          <w:szCs w:val="24"/>
          <w:lang w:eastAsia="ru-RU"/>
        </w:rPr>
        <w:lastRenderedPageBreak/>
        <w:drawing>
          <wp:inline distT="0" distB="0" distL="0" distR="0" wp14:anchorId="6DA884A3" wp14:editId="74F55C05">
            <wp:extent cx="6229350" cy="3095625"/>
            <wp:effectExtent l="0" t="0" r="19050" b="9525"/>
            <wp:docPr id="4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3161FC" w:rsidRPr="00C47FC0" w:rsidRDefault="003161FC" w:rsidP="00BA6689">
      <w:pPr>
        <w:spacing w:after="0"/>
        <w:ind w:firstLine="567"/>
        <w:jc w:val="both"/>
        <w:rPr>
          <w:rFonts w:ascii="Times New Roman" w:eastAsia="Times New Roman" w:hAnsi="Times New Roman" w:cs="Times New Roman"/>
          <w:color w:val="000000"/>
          <w:sz w:val="24"/>
          <w:szCs w:val="24"/>
        </w:rPr>
      </w:pPr>
    </w:p>
    <w:p w:rsidR="00BA6689" w:rsidRPr="00C47FC0" w:rsidRDefault="00BA6689" w:rsidP="00BA6689">
      <w:pPr>
        <w:spacing w:after="0"/>
        <w:ind w:firstLine="567"/>
        <w:jc w:val="both"/>
        <w:rPr>
          <w:rFonts w:ascii="Times New Roman" w:eastAsia="Times New Roman" w:hAnsi="Times New Roman" w:cs="Times New Roman"/>
          <w:color w:val="000000"/>
          <w:sz w:val="24"/>
          <w:szCs w:val="24"/>
        </w:rPr>
      </w:pPr>
      <w:proofErr w:type="gramStart"/>
      <w:r w:rsidRPr="00C47FC0">
        <w:rPr>
          <w:rFonts w:ascii="Times New Roman" w:eastAsia="Times New Roman" w:hAnsi="Times New Roman" w:cs="Times New Roman"/>
          <w:color w:val="000000"/>
          <w:sz w:val="24"/>
          <w:szCs w:val="24"/>
        </w:rPr>
        <w:t>По соотношению количества включенных в Атлас практик к заявленным на лидерские позиции в Восточном округе</w:t>
      </w:r>
      <w:proofErr w:type="gramEnd"/>
      <w:r w:rsidRPr="00C47FC0">
        <w:rPr>
          <w:rFonts w:ascii="Times New Roman" w:eastAsia="Times New Roman" w:hAnsi="Times New Roman" w:cs="Times New Roman"/>
          <w:color w:val="000000"/>
          <w:sz w:val="24"/>
          <w:szCs w:val="24"/>
        </w:rPr>
        <w:t xml:space="preserve"> выдвинулись Саянски</w:t>
      </w:r>
      <w:r w:rsidR="00CF53F1">
        <w:rPr>
          <w:rFonts w:ascii="Times New Roman" w:eastAsia="Times New Roman" w:hAnsi="Times New Roman" w:cs="Times New Roman"/>
          <w:color w:val="000000"/>
          <w:sz w:val="24"/>
          <w:szCs w:val="24"/>
        </w:rPr>
        <w:t>й район (11 практик из 16) и г.</w:t>
      </w:r>
      <w:r w:rsidR="00CF53F1">
        <w:rPr>
          <w:rFonts w:ascii="Times New Roman" w:eastAsia="Times New Roman" w:hAnsi="Times New Roman" w:cs="Times New Roman"/>
          <w:color w:val="000000"/>
          <w:sz w:val="24"/>
          <w:szCs w:val="24"/>
          <w:lang w:val="en-US"/>
        </w:rPr>
        <w:t> </w:t>
      </w:r>
      <w:r w:rsidRPr="00C47FC0">
        <w:rPr>
          <w:rFonts w:ascii="Times New Roman" w:eastAsia="Times New Roman" w:hAnsi="Times New Roman" w:cs="Times New Roman"/>
          <w:color w:val="000000"/>
          <w:sz w:val="24"/>
          <w:szCs w:val="24"/>
        </w:rPr>
        <w:t>Зеленогорск (29 практик из 45 заявленных).</w:t>
      </w:r>
    </w:p>
    <w:p w:rsidR="00BA6689" w:rsidRPr="00C47FC0" w:rsidRDefault="00BA6689" w:rsidP="00BA6689">
      <w:pPr>
        <w:spacing w:after="0"/>
        <w:ind w:firstLine="567"/>
        <w:jc w:val="both"/>
        <w:rPr>
          <w:rFonts w:ascii="Times New Roman" w:eastAsia="Times New Roman" w:hAnsi="Times New Roman" w:cs="Times New Roman"/>
          <w:color w:val="000000"/>
          <w:sz w:val="24"/>
          <w:szCs w:val="24"/>
        </w:rPr>
      </w:pPr>
    </w:p>
    <w:p w:rsidR="00BA6689" w:rsidRPr="00C47FC0" w:rsidRDefault="003619EA" w:rsidP="003619EA">
      <w:pPr>
        <w:spacing w:after="0"/>
        <w:ind w:firstLine="567"/>
        <w:jc w:val="right"/>
        <w:rPr>
          <w:rFonts w:ascii="Times New Roman" w:eastAsia="Times New Roman" w:hAnsi="Times New Roman" w:cs="Times New Roman"/>
          <w:b/>
          <w:color w:val="000000"/>
          <w:sz w:val="24"/>
          <w:szCs w:val="24"/>
        </w:rPr>
      </w:pPr>
      <w:r w:rsidRPr="00C47FC0">
        <w:rPr>
          <w:rFonts w:ascii="Times New Roman" w:eastAsia="Times New Roman" w:hAnsi="Times New Roman" w:cs="Times New Roman"/>
          <w:b/>
          <w:color w:val="000000"/>
          <w:sz w:val="24"/>
          <w:szCs w:val="24"/>
        </w:rPr>
        <w:t>Диаграмма 24</w:t>
      </w:r>
    </w:p>
    <w:p w:rsidR="003619EA" w:rsidRPr="00C47FC0" w:rsidRDefault="003619EA" w:rsidP="003619EA">
      <w:pPr>
        <w:spacing w:after="0"/>
        <w:ind w:firstLine="567"/>
        <w:jc w:val="right"/>
        <w:rPr>
          <w:rFonts w:ascii="Times New Roman" w:eastAsia="Times New Roman" w:hAnsi="Times New Roman" w:cs="Times New Roman"/>
          <w:color w:val="000000"/>
          <w:sz w:val="24"/>
          <w:szCs w:val="24"/>
        </w:rPr>
      </w:pPr>
    </w:p>
    <w:p w:rsidR="003161FC" w:rsidRPr="00C47FC0" w:rsidRDefault="003161FC" w:rsidP="000871A6">
      <w:pPr>
        <w:spacing w:after="0"/>
        <w:ind w:firstLine="284"/>
        <w:jc w:val="center"/>
        <w:rPr>
          <w:rFonts w:ascii="Times New Roman" w:eastAsia="Times New Roman" w:hAnsi="Times New Roman" w:cs="Times New Roman"/>
          <w:b/>
          <w:color w:val="000000"/>
          <w:sz w:val="24"/>
          <w:szCs w:val="24"/>
        </w:rPr>
      </w:pPr>
      <w:r w:rsidRPr="00C47FC0">
        <w:rPr>
          <w:rFonts w:ascii="Times New Roman" w:eastAsia="Times New Roman" w:hAnsi="Times New Roman" w:cs="Times New Roman"/>
          <w:b/>
          <w:color w:val="000000"/>
          <w:sz w:val="24"/>
          <w:szCs w:val="24"/>
        </w:rPr>
        <w:t>Практики муниципалитетов Центрального округа</w:t>
      </w:r>
    </w:p>
    <w:p w:rsidR="00BA6689" w:rsidRPr="00C47FC0" w:rsidRDefault="00BA6689" w:rsidP="000871A6">
      <w:pPr>
        <w:spacing w:after="0"/>
        <w:ind w:firstLine="284"/>
        <w:jc w:val="center"/>
        <w:rPr>
          <w:rFonts w:ascii="Times New Roman" w:eastAsia="Times New Roman" w:hAnsi="Times New Roman" w:cs="Times New Roman"/>
          <w:b/>
          <w:color w:val="000000"/>
          <w:sz w:val="24"/>
          <w:szCs w:val="24"/>
        </w:rPr>
      </w:pPr>
    </w:p>
    <w:p w:rsidR="003161FC" w:rsidRPr="00C47FC0" w:rsidRDefault="003161FC" w:rsidP="000871A6">
      <w:pPr>
        <w:spacing w:after="0"/>
        <w:ind w:firstLine="284"/>
        <w:rPr>
          <w:rFonts w:ascii="Times New Roman" w:eastAsia="Times New Roman" w:hAnsi="Times New Roman" w:cs="Times New Roman"/>
          <w:color w:val="000000"/>
          <w:sz w:val="24"/>
          <w:szCs w:val="24"/>
        </w:rPr>
      </w:pPr>
      <w:r w:rsidRPr="00C47FC0">
        <w:rPr>
          <w:rFonts w:ascii="Times New Roman" w:eastAsia="Times New Roman" w:hAnsi="Times New Roman" w:cs="Times New Roman"/>
          <w:noProof/>
          <w:color w:val="000000"/>
          <w:sz w:val="24"/>
          <w:szCs w:val="24"/>
          <w:lang w:eastAsia="ru-RU"/>
        </w:rPr>
        <w:drawing>
          <wp:inline distT="0" distB="0" distL="0" distR="0" wp14:anchorId="03D820EF" wp14:editId="157420B5">
            <wp:extent cx="5935671" cy="2272786"/>
            <wp:effectExtent l="0" t="0" r="27305" b="13335"/>
            <wp:docPr id="46"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3161FC" w:rsidRPr="00C47FC0" w:rsidRDefault="003161FC" w:rsidP="00BA6689">
      <w:pPr>
        <w:spacing w:after="0"/>
        <w:ind w:firstLine="567"/>
        <w:jc w:val="both"/>
        <w:rPr>
          <w:rFonts w:ascii="Times New Roman" w:eastAsia="Times New Roman" w:hAnsi="Times New Roman" w:cs="Times New Roman"/>
          <w:color w:val="000000"/>
          <w:sz w:val="24"/>
          <w:szCs w:val="24"/>
        </w:rPr>
      </w:pPr>
    </w:p>
    <w:p w:rsidR="00BA6689" w:rsidRPr="00C47FC0" w:rsidRDefault="00BA6689" w:rsidP="00BA6689">
      <w:pPr>
        <w:spacing w:after="0"/>
        <w:ind w:firstLine="567"/>
        <w:jc w:val="both"/>
        <w:rPr>
          <w:rFonts w:ascii="Times New Roman" w:eastAsia="Times New Roman" w:hAnsi="Times New Roman" w:cs="Times New Roman"/>
          <w:color w:val="000000"/>
          <w:sz w:val="24"/>
          <w:szCs w:val="24"/>
        </w:rPr>
      </w:pPr>
      <w:r w:rsidRPr="00C47FC0">
        <w:rPr>
          <w:rFonts w:ascii="Times New Roman" w:eastAsia="Times New Roman" w:hAnsi="Times New Roman" w:cs="Times New Roman"/>
          <w:color w:val="000000"/>
          <w:sz w:val="24"/>
          <w:szCs w:val="24"/>
        </w:rPr>
        <w:t>Больше половины заявленных практик были включены в Атлас в Дивногорске, Железногорске и Красноярске.</w:t>
      </w:r>
    </w:p>
    <w:p w:rsidR="00BA6689" w:rsidRDefault="00BA6689" w:rsidP="00BA6689">
      <w:pPr>
        <w:spacing w:after="0"/>
        <w:ind w:firstLine="567"/>
        <w:jc w:val="both"/>
        <w:rPr>
          <w:rFonts w:ascii="Times New Roman" w:eastAsia="Times New Roman" w:hAnsi="Times New Roman" w:cs="Times New Roman"/>
          <w:color w:val="000000"/>
          <w:sz w:val="24"/>
          <w:szCs w:val="24"/>
        </w:rPr>
      </w:pPr>
    </w:p>
    <w:p w:rsidR="00FB6CA8" w:rsidRPr="00C47FC0" w:rsidRDefault="00FB6CA8" w:rsidP="00BA6689">
      <w:pPr>
        <w:spacing w:after="0"/>
        <w:ind w:firstLine="567"/>
        <w:jc w:val="both"/>
        <w:rPr>
          <w:rFonts w:ascii="Times New Roman" w:eastAsia="Times New Roman" w:hAnsi="Times New Roman" w:cs="Times New Roman"/>
          <w:color w:val="000000"/>
          <w:sz w:val="24"/>
          <w:szCs w:val="24"/>
        </w:rPr>
      </w:pPr>
    </w:p>
    <w:p w:rsidR="00BA6689" w:rsidRPr="00C47FC0" w:rsidRDefault="003619EA" w:rsidP="003619EA">
      <w:pPr>
        <w:spacing w:after="0"/>
        <w:ind w:firstLine="567"/>
        <w:jc w:val="right"/>
        <w:rPr>
          <w:rFonts w:ascii="Times New Roman" w:eastAsia="Times New Roman" w:hAnsi="Times New Roman" w:cs="Times New Roman"/>
          <w:b/>
          <w:color w:val="000000"/>
          <w:sz w:val="24"/>
          <w:szCs w:val="24"/>
        </w:rPr>
      </w:pPr>
      <w:r w:rsidRPr="00C47FC0">
        <w:rPr>
          <w:rFonts w:ascii="Times New Roman" w:eastAsia="Times New Roman" w:hAnsi="Times New Roman" w:cs="Times New Roman"/>
          <w:b/>
          <w:color w:val="000000"/>
          <w:sz w:val="24"/>
          <w:szCs w:val="24"/>
        </w:rPr>
        <w:t>Диаграмма 25</w:t>
      </w:r>
    </w:p>
    <w:p w:rsidR="003161FC" w:rsidRPr="00C47FC0" w:rsidRDefault="003161FC" w:rsidP="000871A6">
      <w:pPr>
        <w:spacing w:after="0"/>
        <w:ind w:firstLine="284"/>
        <w:jc w:val="center"/>
        <w:rPr>
          <w:rFonts w:ascii="Times New Roman" w:eastAsia="Times New Roman" w:hAnsi="Times New Roman" w:cs="Times New Roman"/>
          <w:b/>
          <w:color w:val="000000"/>
          <w:sz w:val="24"/>
          <w:szCs w:val="24"/>
        </w:rPr>
      </w:pPr>
      <w:r w:rsidRPr="00C47FC0">
        <w:rPr>
          <w:rFonts w:ascii="Times New Roman" w:eastAsia="Times New Roman" w:hAnsi="Times New Roman" w:cs="Times New Roman"/>
          <w:b/>
          <w:color w:val="000000"/>
          <w:sz w:val="24"/>
          <w:szCs w:val="24"/>
        </w:rPr>
        <w:t>Практики муниципалитетов Западного округа</w:t>
      </w:r>
    </w:p>
    <w:p w:rsidR="003619EA" w:rsidRPr="00C47FC0" w:rsidRDefault="003619EA" w:rsidP="000871A6">
      <w:pPr>
        <w:spacing w:after="0"/>
        <w:ind w:firstLine="284"/>
        <w:jc w:val="center"/>
        <w:rPr>
          <w:rFonts w:ascii="Times New Roman" w:eastAsia="Times New Roman" w:hAnsi="Times New Roman" w:cs="Times New Roman"/>
          <w:b/>
          <w:color w:val="000000"/>
          <w:sz w:val="24"/>
          <w:szCs w:val="24"/>
        </w:rPr>
      </w:pPr>
    </w:p>
    <w:p w:rsidR="003161FC" w:rsidRPr="00C47FC0" w:rsidRDefault="003161FC" w:rsidP="000871A6">
      <w:pPr>
        <w:spacing w:after="0"/>
        <w:ind w:firstLine="284"/>
        <w:rPr>
          <w:rFonts w:ascii="Times New Roman" w:eastAsia="Times New Roman" w:hAnsi="Times New Roman" w:cs="Times New Roman"/>
          <w:color w:val="000000"/>
          <w:sz w:val="24"/>
          <w:szCs w:val="24"/>
        </w:rPr>
      </w:pPr>
      <w:r w:rsidRPr="00C47FC0">
        <w:rPr>
          <w:rFonts w:ascii="Times New Roman" w:eastAsia="Times New Roman" w:hAnsi="Times New Roman" w:cs="Times New Roman"/>
          <w:noProof/>
          <w:color w:val="000000"/>
          <w:sz w:val="24"/>
          <w:szCs w:val="24"/>
          <w:lang w:eastAsia="ru-RU"/>
        </w:rPr>
        <w:lastRenderedPageBreak/>
        <w:drawing>
          <wp:inline distT="0" distB="0" distL="0" distR="0" wp14:anchorId="231775DB" wp14:editId="56110B94">
            <wp:extent cx="6353175" cy="3248025"/>
            <wp:effectExtent l="0" t="0" r="9525" b="9525"/>
            <wp:docPr id="47"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3161FC" w:rsidRPr="00C47FC0" w:rsidRDefault="003161FC" w:rsidP="00BA6689">
      <w:pPr>
        <w:spacing w:after="0"/>
        <w:ind w:firstLine="567"/>
        <w:jc w:val="both"/>
        <w:rPr>
          <w:rFonts w:ascii="Times New Roman" w:eastAsia="Times New Roman" w:hAnsi="Times New Roman" w:cs="Times New Roman"/>
          <w:color w:val="000000"/>
          <w:sz w:val="24"/>
          <w:szCs w:val="24"/>
        </w:rPr>
      </w:pPr>
    </w:p>
    <w:p w:rsidR="00BA6689" w:rsidRPr="00C47FC0" w:rsidRDefault="00BA6689" w:rsidP="00BA6689">
      <w:pPr>
        <w:spacing w:after="0"/>
        <w:ind w:firstLine="567"/>
        <w:jc w:val="both"/>
        <w:rPr>
          <w:rFonts w:ascii="Times New Roman" w:eastAsia="Times New Roman" w:hAnsi="Times New Roman" w:cs="Times New Roman"/>
          <w:color w:val="000000"/>
          <w:sz w:val="24"/>
          <w:szCs w:val="24"/>
        </w:rPr>
      </w:pPr>
      <w:r w:rsidRPr="00C47FC0">
        <w:rPr>
          <w:rFonts w:ascii="Times New Roman" w:eastAsia="Times New Roman" w:hAnsi="Times New Roman" w:cs="Times New Roman"/>
          <w:color w:val="000000"/>
          <w:sz w:val="24"/>
          <w:szCs w:val="24"/>
        </w:rPr>
        <w:t xml:space="preserve">Наиболее эффективно с практиками, судя по результатам экспертизы, поработали в г. Назарово (в Атлас включены 17 практик из 35 заявленных) и в </w:t>
      </w:r>
      <w:proofErr w:type="spellStart"/>
      <w:r w:rsidRPr="00C47FC0">
        <w:rPr>
          <w:rFonts w:ascii="Times New Roman" w:eastAsia="Times New Roman" w:hAnsi="Times New Roman" w:cs="Times New Roman"/>
          <w:color w:val="000000"/>
          <w:sz w:val="24"/>
          <w:szCs w:val="24"/>
        </w:rPr>
        <w:t>Ужурском</w:t>
      </w:r>
      <w:proofErr w:type="spellEnd"/>
      <w:r w:rsidRPr="00C47FC0">
        <w:rPr>
          <w:rFonts w:ascii="Times New Roman" w:eastAsia="Times New Roman" w:hAnsi="Times New Roman" w:cs="Times New Roman"/>
          <w:color w:val="000000"/>
          <w:sz w:val="24"/>
          <w:szCs w:val="24"/>
        </w:rPr>
        <w:t xml:space="preserve"> районе (12 из 28 практик).</w:t>
      </w:r>
    </w:p>
    <w:p w:rsidR="00BA6689" w:rsidRPr="00C47FC0" w:rsidRDefault="00BA6689" w:rsidP="00BA6689">
      <w:pPr>
        <w:spacing w:after="0"/>
        <w:ind w:firstLine="567"/>
        <w:jc w:val="both"/>
        <w:rPr>
          <w:rFonts w:ascii="Times New Roman" w:eastAsia="Times New Roman" w:hAnsi="Times New Roman" w:cs="Times New Roman"/>
          <w:color w:val="000000"/>
          <w:sz w:val="24"/>
          <w:szCs w:val="24"/>
        </w:rPr>
      </w:pPr>
    </w:p>
    <w:p w:rsidR="00BA6689" w:rsidRPr="00C47FC0" w:rsidRDefault="003619EA" w:rsidP="003619EA">
      <w:pPr>
        <w:spacing w:after="0"/>
        <w:ind w:firstLine="567"/>
        <w:jc w:val="right"/>
        <w:rPr>
          <w:rFonts w:ascii="Times New Roman" w:eastAsia="Times New Roman" w:hAnsi="Times New Roman" w:cs="Times New Roman"/>
          <w:b/>
          <w:color w:val="000000"/>
          <w:sz w:val="24"/>
          <w:szCs w:val="24"/>
        </w:rPr>
      </w:pPr>
      <w:r w:rsidRPr="00C47FC0">
        <w:rPr>
          <w:rFonts w:ascii="Times New Roman" w:eastAsia="Times New Roman" w:hAnsi="Times New Roman" w:cs="Times New Roman"/>
          <w:b/>
          <w:color w:val="000000"/>
          <w:sz w:val="24"/>
          <w:szCs w:val="24"/>
        </w:rPr>
        <w:t>Диаграмма 26</w:t>
      </w:r>
    </w:p>
    <w:p w:rsidR="003619EA" w:rsidRPr="00C47FC0" w:rsidRDefault="003619EA" w:rsidP="003619EA">
      <w:pPr>
        <w:spacing w:after="0"/>
        <w:ind w:firstLine="567"/>
        <w:jc w:val="right"/>
        <w:rPr>
          <w:rFonts w:ascii="Times New Roman" w:eastAsia="Times New Roman" w:hAnsi="Times New Roman" w:cs="Times New Roman"/>
          <w:color w:val="000000"/>
          <w:sz w:val="24"/>
          <w:szCs w:val="24"/>
        </w:rPr>
      </w:pPr>
    </w:p>
    <w:p w:rsidR="003161FC" w:rsidRPr="00C47FC0" w:rsidRDefault="003161FC" w:rsidP="000871A6">
      <w:pPr>
        <w:spacing w:after="0"/>
        <w:ind w:firstLine="284"/>
        <w:jc w:val="center"/>
        <w:rPr>
          <w:rFonts w:ascii="Times New Roman" w:eastAsia="Times New Roman" w:hAnsi="Times New Roman" w:cs="Times New Roman"/>
          <w:b/>
          <w:color w:val="000000"/>
          <w:sz w:val="24"/>
          <w:szCs w:val="24"/>
        </w:rPr>
      </w:pPr>
      <w:r w:rsidRPr="00C47FC0">
        <w:rPr>
          <w:rFonts w:ascii="Times New Roman" w:eastAsia="Times New Roman" w:hAnsi="Times New Roman" w:cs="Times New Roman"/>
          <w:b/>
          <w:color w:val="000000"/>
          <w:sz w:val="24"/>
          <w:szCs w:val="24"/>
        </w:rPr>
        <w:t>Практики муниципалитетов Южного округа</w:t>
      </w:r>
    </w:p>
    <w:p w:rsidR="00BA6689" w:rsidRPr="00C47FC0" w:rsidRDefault="00BA6689" w:rsidP="000871A6">
      <w:pPr>
        <w:spacing w:after="0"/>
        <w:ind w:firstLine="284"/>
        <w:jc w:val="center"/>
        <w:rPr>
          <w:rFonts w:ascii="Times New Roman" w:eastAsia="Times New Roman" w:hAnsi="Times New Roman" w:cs="Times New Roman"/>
          <w:b/>
          <w:color w:val="000000"/>
          <w:sz w:val="24"/>
          <w:szCs w:val="24"/>
        </w:rPr>
      </w:pPr>
    </w:p>
    <w:p w:rsidR="003161FC" w:rsidRPr="00C47FC0" w:rsidRDefault="003161FC" w:rsidP="000871A6">
      <w:pPr>
        <w:spacing w:after="0"/>
        <w:ind w:firstLine="284"/>
        <w:rPr>
          <w:rFonts w:ascii="Times New Roman" w:eastAsia="Times New Roman" w:hAnsi="Times New Roman" w:cs="Times New Roman"/>
          <w:color w:val="000000"/>
          <w:sz w:val="24"/>
          <w:szCs w:val="24"/>
        </w:rPr>
      </w:pPr>
      <w:r w:rsidRPr="00C47FC0">
        <w:rPr>
          <w:rFonts w:ascii="Times New Roman" w:eastAsia="Times New Roman" w:hAnsi="Times New Roman" w:cs="Times New Roman"/>
          <w:noProof/>
          <w:color w:val="000000"/>
          <w:sz w:val="24"/>
          <w:szCs w:val="24"/>
          <w:lang w:eastAsia="ru-RU"/>
        </w:rPr>
        <w:drawing>
          <wp:inline distT="0" distB="0" distL="0" distR="0" wp14:anchorId="66F60F5F" wp14:editId="08B88ADA">
            <wp:extent cx="5803533" cy="2531779"/>
            <wp:effectExtent l="0" t="0" r="26035" b="20955"/>
            <wp:docPr id="48"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3161FC" w:rsidRDefault="003161FC" w:rsidP="00BA6689">
      <w:pPr>
        <w:spacing w:after="0"/>
        <w:ind w:firstLine="567"/>
        <w:jc w:val="both"/>
        <w:rPr>
          <w:rFonts w:ascii="Times New Roman" w:eastAsia="Times New Roman" w:hAnsi="Times New Roman" w:cs="Times New Roman"/>
          <w:color w:val="000000"/>
          <w:sz w:val="24"/>
          <w:szCs w:val="24"/>
        </w:rPr>
      </w:pPr>
    </w:p>
    <w:p w:rsidR="00973DFD" w:rsidRPr="00C47FC0" w:rsidRDefault="00973DFD" w:rsidP="00BA6689">
      <w:pPr>
        <w:spacing w:after="0"/>
        <w:ind w:firstLine="567"/>
        <w:jc w:val="both"/>
        <w:rPr>
          <w:rFonts w:ascii="Times New Roman" w:eastAsia="Times New Roman" w:hAnsi="Times New Roman" w:cs="Times New Roman"/>
          <w:color w:val="000000"/>
          <w:sz w:val="24"/>
          <w:szCs w:val="24"/>
        </w:rPr>
      </w:pPr>
    </w:p>
    <w:p w:rsidR="00BA6689" w:rsidRPr="00C47FC0" w:rsidRDefault="00BA6689" w:rsidP="00BA6689">
      <w:pPr>
        <w:spacing w:after="0"/>
        <w:ind w:firstLine="567"/>
        <w:jc w:val="both"/>
        <w:rPr>
          <w:rFonts w:ascii="Times New Roman" w:eastAsia="Times New Roman" w:hAnsi="Times New Roman" w:cs="Times New Roman"/>
          <w:color w:val="000000"/>
          <w:sz w:val="24"/>
          <w:szCs w:val="24"/>
        </w:rPr>
      </w:pPr>
      <w:r w:rsidRPr="00C47FC0">
        <w:rPr>
          <w:rFonts w:ascii="Times New Roman" w:eastAsia="Times New Roman" w:hAnsi="Times New Roman" w:cs="Times New Roman"/>
          <w:color w:val="000000"/>
          <w:sz w:val="24"/>
          <w:szCs w:val="24"/>
        </w:rPr>
        <w:t>Наиболее эффективной оказалась работа с практиками в Шушенском (11 практик из 19 представленных на экспертизу) и Ермаковском (13 из 24 практик) районах.</w:t>
      </w:r>
    </w:p>
    <w:p w:rsidR="00BA6689" w:rsidRPr="00C47FC0" w:rsidRDefault="00BA6689" w:rsidP="00BA6689">
      <w:pPr>
        <w:spacing w:after="0"/>
        <w:ind w:firstLine="567"/>
        <w:jc w:val="both"/>
        <w:rPr>
          <w:rFonts w:ascii="Times New Roman" w:eastAsia="Times New Roman" w:hAnsi="Times New Roman" w:cs="Times New Roman"/>
          <w:color w:val="000000"/>
          <w:sz w:val="24"/>
          <w:szCs w:val="24"/>
        </w:rPr>
      </w:pPr>
    </w:p>
    <w:p w:rsidR="004A427A" w:rsidRDefault="000871A6" w:rsidP="001D7D08">
      <w:pPr>
        <w:pStyle w:val="2"/>
        <w:rPr>
          <w:rFonts w:eastAsia="Times New Roman"/>
          <w:lang w:eastAsia="ru-RU"/>
        </w:rPr>
      </w:pPr>
      <w:bookmarkStart w:id="21" w:name="_Toc12473231"/>
      <w:r w:rsidRPr="00C47FC0">
        <w:rPr>
          <w:rFonts w:eastAsia="Times New Roman"/>
          <w:lang w:eastAsia="ru-RU"/>
        </w:rPr>
        <w:lastRenderedPageBreak/>
        <w:t>7</w:t>
      </w:r>
      <w:r w:rsidR="00951EC8" w:rsidRPr="00C47FC0">
        <w:rPr>
          <w:rFonts w:eastAsia="Times New Roman"/>
          <w:lang w:eastAsia="ru-RU"/>
        </w:rPr>
        <w:t xml:space="preserve">. </w:t>
      </w:r>
      <w:r w:rsidR="004A427A" w:rsidRPr="00C47FC0">
        <w:rPr>
          <w:rFonts w:eastAsia="Times New Roman"/>
          <w:lang w:eastAsia="ru-RU"/>
        </w:rPr>
        <w:t>Итоги содержательной экспертизы</w:t>
      </w:r>
      <w:bookmarkEnd w:id="21"/>
      <w:r w:rsidRPr="00C47FC0">
        <w:rPr>
          <w:rFonts w:eastAsia="Times New Roman"/>
          <w:lang w:eastAsia="ru-RU"/>
        </w:rPr>
        <w:t xml:space="preserve"> </w:t>
      </w:r>
    </w:p>
    <w:p w:rsidR="00E12F53" w:rsidRDefault="00E12F53" w:rsidP="00CF53F1">
      <w:pPr>
        <w:ind w:firstLine="567"/>
        <w:jc w:val="both"/>
        <w:rPr>
          <w:rFonts w:ascii="Times New Roman" w:hAnsi="Times New Roman" w:cs="Times New Roman"/>
          <w:b/>
          <w:sz w:val="24"/>
          <w:szCs w:val="24"/>
          <w:lang w:val="en-US"/>
        </w:rPr>
      </w:pPr>
    </w:p>
    <w:p w:rsidR="00CF53F1" w:rsidRDefault="00CF53F1" w:rsidP="00CF53F1">
      <w:pPr>
        <w:ind w:firstLine="709"/>
        <w:jc w:val="both"/>
        <w:rPr>
          <w:rFonts w:ascii="Times New Roman" w:hAnsi="Times New Roman" w:cs="Times New Roman"/>
          <w:sz w:val="24"/>
          <w:szCs w:val="24"/>
        </w:rPr>
      </w:pPr>
      <w:r>
        <w:rPr>
          <w:rFonts w:ascii="Times New Roman" w:hAnsi="Times New Roman" w:cs="Times New Roman"/>
          <w:sz w:val="24"/>
          <w:szCs w:val="24"/>
        </w:rPr>
        <w:t xml:space="preserve">Региональный атлас образовательных практик дает не существовавшую до сих пор возможность охватить взглядом весь спектр новых идей, находок, свежих разработок и испытанных решений, которые могут помочь в </w:t>
      </w:r>
      <w:proofErr w:type="gramStart"/>
      <w:r>
        <w:rPr>
          <w:rFonts w:ascii="Times New Roman" w:hAnsi="Times New Roman" w:cs="Times New Roman"/>
          <w:sz w:val="24"/>
          <w:szCs w:val="24"/>
        </w:rPr>
        <w:t>развитии</w:t>
      </w:r>
      <w:proofErr w:type="gramEnd"/>
      <w:r>
        <w:rPr>
          <w:rFonts w:ascii="Times New Roman" w:hAnsi="Times New Roman" w:cs="Times New Roman"/>
          <w:sz w:val="24"/>
          <w:szCs w:val="24"/>
        </w:rPr>
        <w:t xml:space="preserve"> как педагогу, так и управленцу, как отдельной организации, так и образовательной системе в целом.</w:t>
      </w:r>
    </w:p>
    <w:p w:rsidR="00CF53F1" w:rsidRDefault="00CF53F1" w:rsidP="00CF53F1">
      <w:pPr>
        <w:ind w:firstLine="709"/>
        <w:jc w:val="both"/>
        <w:rPr>
          <w:rFonts w:ascii="Times New Roman" w:hAnsi="Times New Roman" w:cs="Times New Roman"/>
          <w:sz w:val="24"/>
          <w:szCs w:val="24"/>
        </w:rPr>
      </w:pPr>
      <w:r>
        <w:rPr>
          <w:rFonts w:ascii="Times New Roman" w:hAnsi="Times New Roman" w:cs="Times New Roman"/>
          <w:sz w:val="24"/>
          <w:szCs w:val="24"/>
        </w:rPr>
        <w:t xml:space="preserve">Такая обобщенная картина </w:t>
      </w:r>
      <w:r w:rsidR="00D352A2">
        <w:rPr>
          <w:rFonts w:ascii="Times New Roman" w:hAnsi="Times New Roman" w:cs="Times New Roman"/>
          <w:sz w:val="24"/>
          <w:szCs w:val="24"/>
        </w:rPr>
        <w:t>важна и тем, кто выбирает и строит траекторию дальнейшего движения, и тем, кто стремится направлять это движение в русло современных и своевременных изменений.</w:t>
      </w:r>
    </w:p>
    <w:p w:rsidR="00D352A2" w:rsidRDefault="00D352A2" w:rsidP="00CF53F1">
      <w:pPr>
        <w:ind w:firstLine="709"/>
        <w:jc w:val="both"/>
        <w:rPr>
          <w:rFonts w:ascii="Times New Roman" w:hAnsi="Times New Roman" w:cs="Times New Roman"/>
          <w:sz w:val="24"/>
          <w:szCs w:val="24"/>
        </w:rPr>
      </w:pPr>
      <w:r>
        <w:rPr>
          <w:rFonts w:ascii="Times New Roman" w:hAnsi="Times New Roman" w:cs="Times New Roman"/>
          <w:sz w:val="24"/>
          <w:szCs w:val="24"/>
        </w:rPr>
        <w:t>Сориентироваться во всем представленном многообразии практик помогают направления в составе Атласа, выделенные в соответствии с важнейшими задачами федеральной и региональной образовательной политики.</w:t>
      </w:r>
    </w:p>
    <w:p w:rsidR="00D352A2" w:rsidRPr="00DC7706" w:rsidRDefault="00D352A2" w:rsidP="00CF53F1">
      <w:pPr>
        <w:ind w:firstLine="709"/>
        <w:jc w:val="both"/>
        <w:rPr>
          <w:rFonts w:ascii="Times New Roman" w:hAnsi="Times New Roman" w:cs="Times New Roman"/>
          <w:sz w:val="24"/>
          <w:szCs w:val="24"/>
        </w:rPr>
      </w:pPr>
      <w:r>
        <w:rPr>
          <w:rFonts w:ascii="Times New Roman" w:hAnsi="Times New Roman" w:cs="Times New Roman"/>
          <w:sz w:val="24"/>
          <w:szCs w:val="24"/>
        </w:rPr>
        <w:t>По итогам содержательной экспертизы подготовлен</w:t>
      </w:r>
      <w:r w:rsidR="00DC7706">
        <w:rPr>
          <w:rFonts w:ascii="Times New Roman" w:hAnsi="Times New Roman" w:cs="Times New Roman"/>
          <w:sz w:val="24"/>
          <w:szCs w:val="24"/>
        </w:rPr>
        <w:t>о обобщение экспертных оценок, отражающее основные характерные черты практик, представленных в наиболее активно развивающихся направлениях.</w:t>
      </w:r>
      <w:r>
        <w:rPr>
          <w:rFonts w:ascii="Times New Roman" w:hAnsi="Times New Roman" w:cs="Times New Roman"/>
          <w:sz w:val="24"/>
          <w:szCs w:val="24"/>
        </w:rPr>
        <w:t xml:space="preserve"> </w:t>
      </w:r>
    </w:p>
    <w:p w:rsidR="00E12F53" w:rsidRPr="00DC7706" w:rsidRDefault="00E12F53" w:rsidP="009138E0">
      <w:pPr>
        <w:jc w:val="center"/>
        <w:rPr>
          <w:rFonts w:ascii="Times New Roman" w:hAnsi="Times New Roman" w:cs="Times New Roman"/>
          <w:b/>
          <w:sz w:val="24"/>
          <w:szCs w:val="24"/>
        </w:rPr>
      </w:pPr>
      <w:r w:rsidRPr="00DC7706">
        <w:rPr>
          <w:rFonts w:ascii="Times New Roman" w:hAnsi="Times New Roman" w:cs="Times New Roman"/>
          <w:b/>
          <w:sz w:val="24"/>
          <w:szCs w:val="24"/>
        </w:rPr>
        <w:t>Направление «</w:t>
      </w:r>
      <w:r w:rsidR="00B21E92" w:rsidRPr="00DC7706">
        <w:rPr>
          <w:rFonts w:ascii="Times New Roman" w:eastAsia="Times New Roman" w:hAnsi="Times New Roman" w:cs="Times New Roman"/>
          <w:b/>
          <w:sz w:val="24"/>
          <w:szCs w:val="24"/>
        </w:rPr>
        <w:t>Достижение и оценка функциональных грамотностей</w:t>
      </w:r>
      <w:r w:rsidRPr="00DC7706">
        <w:rPr>
          <w:rFonts w:ascii="Times New Roman" w:hAnsi="Times New Roman" w:cs="Times New Roman"/>
          <w:b/>
          <w:sz w:val="24"/>
          <w:szCs w:val="24"/>
        </w:rPr>
        <w:t>»</w:t>
      </w:r>
    </w:p>
    <w:p w:rsidR="00E12F53" w:rsidRPr="006D63A9" w:rsidRDefault="00E12F53" w:rsidP="006D63A9">
      <w:pPr>
        <w:ind w:firstLine="709"/>
        <w:jc w:val="both"/>
        <w:rPr>
          <w:rFonts w:ascii="Times New Roman" w:hAnsi="Times New Roman" w:cs="Times New Roman"/>
          <w:sz w:val="24"/>
          <w:szCs w:val="24"/>
        </w:rPr>
      </w:pPr>
      <w:r w:rsidRPr="00DC7706">
        <w:rPr>
          <w:rFonts w:ascii="Times New Roman" w:eastAsia="Times New Roman" w:hAnsi="Times New Roman" w:cs="Times New Roman"/>
          <w:sz w:val="24"/>
          <w:szCs w:val="24"/>
          <w:shd w:val="clear" w:color="auto" w:fill="FFFFFF"/>
          <w:lang w:eastAsia="ru-RU"/>
        </w:rPr>
        <w:t xml:space="preserve">Как показала содержательная экспертиза, в Красноярском крае работа с функциональной грамотностью в школах находится на зачаточном уровне, у учителей и администраторов не </w:t>
      </w:r>
      <w:r w:rsidRPr="006D63A9">
        <w:rPr>
          <w:rFonts w:ascii="Times New Roman" w:hAnsi="Times New Roman" w:cs="Times New Roman"/>
          <w:sz w:val="24"/>
          <w:szCs w:val="24"/>
        </w:rPr>
        <w:t xml:space="preserve">сформировано представление о содержании грамотностей. </w:t>
      </w:r>
    </w:p>
    <w:p w:rsidR="00E12F53" w:rsidRPr="006D63A9" w:rsidRDefault="00E12F53" w:rsidP="006D63A9">
      <w:pPr>
        <w:ind w:firstLine="709"/>
        <w:jc w:val="both"/>
        <w:rPr>
          <w:rFonts w:ascii="Times New Roman" w:hAnsi="Times New Roman" w:cs="Times New Roman"/>
          <w:sz w:val="24"/>
          <w:szCs w:val="24"/>
        </w:rPr>
      </w:pPr>
      <w:r w:rsidRPr="006D63A9">
        <w:rPr>
          <w:rFonts w:ascii="Times New Roman" w:hAnsi="Times New Roman" w:cs="Times New Roman"/>
          <w:sz w:val="24"/>
          <w:szCs w:val="24"/>
        </w:rPr>
        <w:t xml:space="preserve">Данный факт подтверждается тем, что при описании практик формирования грамотности  учителя путают </w:t>
      </w:r>
      <w:r w:rsidR="00DC7706" w:rsidRPr="006D63A9">
        <w:rPr>
          <w:rFonts w:ascii="Times New Roman" w:hAnsi="Times New Roman" w:cs="Times New Roman"/>
          <w:sz w:val="24"/>
          <w:szCs w:val="24"/>
        </w:rPr>
        <w:t>термины</w:t>
      </w:r>
      <w:r w:rsidRPr="006D63A9">
        <w:rPr>
          <w:rFonts w:ascii="Times New Roman" w:hAnsi="Times New Roman" w:cs="Times New Roman"/>
          <w:sz w:val="24"/>
          <w:szCs w:val="24"/>
        </w:rPr>
        <w:t xml:space="preserve">, вкладывают иные смыслы </w:t>
      </w:r>
      <w:r w:rsidR="00DC7706" w:rsidRPr="006D63A9">
        <w:rPr>
          <w:rFonts w:ascii="Times New Roman" w:hAnsi="Times New Roman" w:cs="Times New Roman"/>
          <w:sz w:val="24"/>
          <w:szCs w:val="24"/>
        </w:rPr>
        <w:t xml:space="preserve">в общепринятые </w:t>
      </w:r>
      <w:r w:rsidRPr="006D63A9">
        <w:rPr>
          <w:rFonts w:ascii="Times New Roman" w:hAnsi="Times New Roman" w:cs="Times New Roman"/>
          <w:sz w:val="24"/>
          <w:szCs w:val="24"/>
        </w:rPr>
        <w:t>основны</w:t>
      </w:r>
      <w:r w:rsidR="00DC7706" w:rsidRPr="006D63A9">
        <w:rPr>
          <w:rFonts w:ascii="Times New Roman" w:hAnsi="Times New Roman" w:cs="Times New Roman"/>
          <w:sz w:val="24"/>
          <w:szCs w:val="24"/>
        </w:rPr>
        <w:t>е</w:t>
      </w:r>
      <w:r w:rsidRPr="006D63A9">
        <w:rPr>
          <w:rFonts w:ascii="Times New Roman" w:hAnsi="Times New Roman" w:cs="Times New Roman"/>
          <w:sz w:val="24"/>
          <w:szCs w:val="24"/>
        </w:rPr>
        <w:t xml:space="preserve"> понятия (читательская грамотность, </w:t>
      </w:r>
      <w:proofErr w:type="gramStart"/>
      <w:r w:rsidRPr="006D63A9">
        <w:rPr>
          <w:rFonts w:ascii="Times New Roman" w:hAnsi="Times New Roman" w:cs="Times New Roman"/>
          <w:sz w:val="24"/>
          <w:szCs w:val="24"/>
        </w:rPr>
        <w:t>естественно-научная</w:t>
      </w:r>
      <w:proofErr w:type="gramEnd"/>
      <w:r w:rsidRPr="006D63A9">
        <w:rPr>
          <w:rFonts w:ascii="Times New Roman" w:hAnsi="Times New Roman" w:cs="Times New Roman"/>
          <w:sz w:val="24"/>
          <w:szCs w:val="24"/>
        </w:rPr>
        <w:t xml:space="preserve"> грамотность, математическая грамотность)</w:t>
      </w:r>
      <w:r w:rsidR="00DC7706" w:rsidRPr="006D63A9">
        <w:rPr>
          <w:rFonts w:ascii="Times New Roman" w:hAnsi="Times New Roman" w:cs="Times New Roman"/>
          <w:sz w:val="24"/>
          <w:szCs w:val="24"/>
        </w:rPr>
        <w:t>.</w:t>
      </w:r>
      <w:r w:rsidRPr="006D63A9">
        <w:rPr>
          <w:rFonts w:ascii="Times New Roman" w:hAnsi="Times New Roman" w:cs="Times New Roman"/>
          <w:sz w:val="24"/>
          <w:szCs w:val="24"/>
        </w:rPr>
        <w:t xml:space="preserve"> </w:t>
      </w:r>
      <w:r w:rsidR="00DC7706" w:rsidRPr="006D63A9">
        <w:rPr>
          <w:rFonts w:ascii="Times New Roman" w:hAnsi="Times New Roman" w:cs="Times New Roman"/>
          <w:sz w:val="24"/>
          <w:szCs w:val="24"/>
        </w:rPr>
        <w:t>О</w:t>
      </w:r>
      <w:r w:rsidRPr="006D63A9">
        <w:rPr>
          <w:rFonts w:ascii="Times New Roman" w:hAnsi="Times New Roman" w:cs="Times New Roman"/>
          <w:sz w:val="24"/>
          <w:szCs w:val="24"/>
        </w:rPr>
        <w:t xml:space="preserve"> формировании креативного мышления (выдвижение идей, </w:t>
      </w:r>
      <w:r w:rsidR="00DC7706" w:rsidRPr="006D63A9">
        <w:rPr>
          <w:rFonts w:ascii="Times New Roman" w:hAnsi="Times New Roman" w:cs="Times New Roman"/>
          <w:sz w:val="24"/>
          <w:szCs w:val="24"/>
        </w:rPr>
        <w:t xml:space="preserve">их </w:t>
      </w:r>
      <w:r w:rsidRPr="006D63A9">
        <w:rPr>
          <w:rFonts w:ascii="Times New Roman" w:hAnsi="Times New Roman" w:cs="Times New Roman"/>
          <w:sz w:val="24"/>
          <w:szCs w:val="24"/>
        </w:rPr>
        <w:t xml:space="preserve">классификация, отбор лучших) и глобальной компетентности (определение проблем и поиски их решений) </w:t>
      </w:r>
      <w:r w:rsidR="00DC7706" w:rsidRPr="006D63A9">
        <w:rPr>
          <w:rFonts w:ascii="Times New Roman" w:hAnsi="Times New Roman" w:cs="Times New Roman"/>
          <w:sz w:val="24"/>
          <w:szCs w:val="24"/>
        </w:rPr>
        <w:t xml:space="preserve">в предложенных к рассмотрению материалах </w:t>
      </w:r>
      <w:r w:rsidRPr="006D63A9">
        <w:rPr>
          <w:rFonts w:ascii="Times New Roman" w:hAnsi="Times New Roman" w:cs="Times New Roman"/>
          <w:sz w:val="24"/>
          <w:szCs w:val="24"/>
        </w:rPr>
        <w:t xml:space="preserve">вообще нет упоминания. Представленные практики не выходят за рамки уроков, задания, которые определяются как основа для формирования грамотностей, повторяют классические вопросы и задания, не имеют практической направленности. </w:t>
      </w:r>
    </w:p>
    <w:p w:rsidR="00E12F53" w:rsidRPr="00DC7706" w:rsidRDefault="00E12F53" w:rsidP="006D63A9">
      <w:pPr>
        <w:ind w:firstLine="709"/>
        <w:jc w:val="both"/>
        <w:rPr>
          <w:rFonts w:ascii="Times New Roman" w:eastAsia="Times New Roman" w:hAnsi="Times New Roman" w:cs="Times New Roman"/>
          <w:sz w:val="24"/>
          <w:szCs w:val="24"/>
          <w:shd w:val="clear" w:color="auto" w:fill="FFFFFF"/>
          <w:lang w:eastAsia="ru-RU"/>
        </w:rPr>
      </w:pPr>
      <w:r w:rsidRPr="006D63A9">
        <w:rPr>
          <w:rFonts w:ascii="Times New Roman" w:hAnsi="Times New Roman" w:cs="Times New Roman"/>
          <w:sz w:val="24"/>
          <w:szCs w:val="24"/>
        </w:rPr>
        <w:t>Также стоит обратить внимание на</w:t>
      </w:r>
      <w:r w:rsidRPr="00DC7706">
        <w:rPr>
          <w:rFonts w:ascii="Times New Roman" w:eastAsia="Times New Roman" w:hAnsi="Times New Roman" w:cs="Times New Roman"/>
          <w:sz w:val="24"/>
          <w:szCs w:val="24"/>
          <w:shd w:val="clear" w:color="auto" w:fill="FFFFFF"/>
          <w:lang w:eastAsia="ru-RU"/>
        </w:rPr>
        <w:t xml:space="preserve"> то, что в описании практик не было представлено объективных результатов, хотя в крае серьезно развивается работа с оценкой читательской грамотности</w:t>
      </w:r>
      <w:proofErr w:type="gramStart"/>
      <w:r w:rsidR="00DC7706">
        <w:rPr>
          <w:rFonts w:ascii="Times New Roman" w:eastAsia="Times New Roman" w:hAnsi="Times New Roman" w:cs="Times New Roman"/>
          <w:sz w:val="24"/>
          <w:szCs w:val="24"/>
          <w:shd w:val="clear" w:color="auto" w:fill="FFFFFF"/>
          <w:lang w:eastAsia="ru-RU"/>
        </w:rPr>
        <w:t>.</w:t>
      </w:r>
      <w:proofErr w:type="gramEnd"/>
      <w:r w:rsidR="00DC7706">
        <w:rPr>
          <w:rFonts w:ascii="Times New Roman" w:eastAsia="Times New Roman" w:hAnsi="Times New Roman" w:cs="Times New Roman"/>
          <w:sz w:val="24"/>
          <w:szCs w:val="24"/>
          <w:shd w:val="clear" w:color="auto" w:fill="FFFFFF"/>
          <w:lang w:eastAsia="ru-RU"/>
        </w:rPr>
        <w:t xml:space="preserve"> П</w:t>
      </w:r>
      <w:r w:rsidRPr="00DC7706">
        <w:rPr>
          <w:rFonts w:ascii="Times New Roman" w:eastAsia="Times New Roman" w:hAnsi="Times New Roman" w:cs="Times New Roman"/>
          <w:sz w:val="24"/>
          <w:szCs w:val="24"/>
          <w:shd w:val="clear" w:color="auto" w:fill="FFFFFF"/>
          <w:lang w:eastAsia="ru-RU"/>
        </w:rPr>
        <w:t xml:space="preserve">о формированию финансовой грамотности не было представлено ни одной практики, несмотря </w:t>
      </w:r>
      <w:r w:rsidR="00DC7706">
        <w:rPr>
          <w:rFonts w:ascii="Times New Roman" w:eastAsia="Times New Roman" w:hAnsi="Times New Roman" w:cs="Times New Roman"/>
          <w:sz w:val="24"/>
          <w:szCs w:val="24"/>
          <w:shd w:val="clear" w:color="auto" w:fill="FFFFFF"/>
          <w:lang w:eastAsia="ru-RU"/>
        </w:rPr>
        <w:t xml:space="preserve">на </w:t>
      </w:r>
      <w:r w:rsidRPr="00DC7706">
        <w:rPr>
          <w:rFonts w:ascii="Times New Roman" w:eastAsia="Times New Roman" w:hAnsi="Times New Roman" w:cs="Times New Roman"/>
          <w:sz w:val="24"/>
          <w:szCs w:val="24"/>
          <w:shd w:val="clear" w:color="auto" w:fill="FFFFFF"/>
          <w:lang w:eastAsia="ru-RU"/>
        </w:rPr>
        <w:t xml:space="preserve">то, что в этом направлении создано достаточно условий: имеются учебные пособия, сайты, </w:t>
      </w:r>
      <w:r w:rsidR="00DC7706">
        <w:rPr>
          <w:rFonts w:ascii="Times New Roman" w:eastAsia="Times New Roman" w:hAnsi="Times New Roman" w:cs="Times New Roman"/>
          <w:sz w:val="24"/>
          <w:szCs w:val="24"/>
          <w:shd w:val="clear" w:color="auto" w:fill="FFFFFF"/>
          <w:lang w:eastAsia="ru-RU"/>
        </w:rPr>
        <w:t xml:space="preserve">разработаны </w:t>
      </w:r>
      <w:r w:rsidRPr="00DC7706">
        <w:rPr>
          <w:rFonts w:ascii="Times New Roman" w:eastAsia="Times New Roman" w:hAnsi="Times New Roman" w:cs="Times New Roman"/>
          <w:sz w:val="24"/>
          <w:szCs w:val="24"/>
          <w:shd w:val="clear" w:color="auto" w:fill="FFFFFF"/>
          <w:lang w:eastAsia="ru-RU"/>
        </w:rPr>
        <w:t xml:space="preserve">варианты внеурочной работы, </w:t>
      </w:r>
      <w:r w:rsidR="00DC7706">
        <w:rPr>
          <w:rFonts w:ascii="Times New Roman" w:eastAsia="Times New Roman" w:hAnsi="Times New Roman" w:cs="Times New Roman"/>
          <w:sz w:val="24"/>
          <w:szCs w:val="24"/>
          <w:shd w:val="clear" w:color="auto" w:fill="FFFFFF"/>
          <w:lang w:eastAsia="ru-RU"/>
        </w:rPr>
        <w:t xml:space="preserve">проводятся </w:t>
      </w:r>
      <w:r w:rsidRPr="00DC7706">
        <w:rPr>
          <w:rFonts w:ascii="Times New Roman" w:eastAsia="Times New Roman" w:hAnsi="Times New Roman" w:cs="Times New Roman"/>
          <w:sz w:val="24"/>
          <w:szCs w:val="24"/>
          <w:shd w:val="clear" w:color="auto" w:fill="FFFFFF"/>
          <w:lang w:eastAsia="ru-RU"/>
        </w:rPr>
        <w:t>курсы повышения квалификации, есть опорные школы.</w:t>
      </w:r>
    </w:p>
    <w:p w:rsidR="00E12F53" w:rsidRPr="00862EF3" w:rsidRDefault="00E12F53" w:rsidP="00E12F53">
      <w:pPr>
        <w:spacing w:after="0" w:line="240" w:lineRule="auto"/>
        <w:ind w:firstLine="708"/>
        <w:jc w:val="both"/>
        <w:rPr>
          <w:rFonts w:ascii="Times New Roman" w:eastAsia="Times New Roman" w:hAnsi="Times New Roman" w:cs="Times New Roman"/>
          <w:sz w:val="24"/>
          <w:szCs w:val="24"/>
          <w:highlight w:val="yellow"/>
          <w:shd w:val="clear" w:color="auto" w:fill="FFFFFF"/>
          <w:lang w:eastAsia="ru-RU"/>
        </w:rPr>
      </w:pPr>
    </w:p>
    <w:p w:rsidR="00E12F53" w:rsidRPr="00DC7706" w:rsidRDefault="00E12F53" w:rsidP="009138E0">
      <w:pPr>
        <w:jc w:val="center"/>
        <w:rPr>
          <w:rFonts w:ascii="Times New Roman" w:eastAsia="Times New Roman" w:hAnsi="Times New Roman" w:cs="Times New Roman"/>
          <w:b/>
          <w:sz w:val="24"/>
          <w:szCs w:val="24"/>
          <w:shd w:val="clear" w:color="auto" w:fill="FFFFFF"/>
          <w:lang w:eastAsia="ru-RU"/>
        </w:rPr>
      </w:pPr>
      <w:r w:rsidRPr="00DC7706">
        <w:rPr>
          <w:rFonts w:ascii="Times New Roman" w:eastAsia="Times New Roman" w:hAnsi="Times New Roman" w:cs="Times New Roman"/>
          <w:b/>
          <w:sz w:val="24"/>
          <w:szCs w:val="24"/>
          <w:shd w:val="clear" w:color="auto" w:fill="FFFFFF"/>
          <w:lang w:eastAsia="ru-RU"/>
        </w:rPr>
        <w:t>Направление «Построение практик инклюзивного образования: от отдельных практик к моделям муниципального уровня»</w:t>
      </w:r>
    </w:p>
    <w:p w:rsidR="00E12F53" w:rsidRPr="00DC7706" w:rsidRDefault="00E12F53" w:rsidP="00E12F53">
      <w:pPr>
        <w:spacing w:after="0"/>
        <w:ind w:firstLine="708"/>
        <w:jc w:val="both"/>
        <w:rPr>
          <w:rFonts w:ascii="Times New Roman" w:hAnsi="Times New Roman" w:cs="Times New Roman"/>
          <w:sz w:val="24"/>
          <w:szCs w:val="24"/>
        </w:rPr>
      </w:pPr>
      <w:r w:rsidRPr="00DC7706">
        <w:rPr>
          <w:rFonts w:ascii="Times New Roman" w:hAnsi="Times New Roman" w:cs="Times New Roman"/>
          <w:sz w:val="24"/>
          <w:szCs w:val="24"/>
        </w:rPr>
        <w:t>По итогам содержате</w:t>
      </w:r>
      <w:r w:rsidR="00B21E92" w:rsidRPr="00DC7706">
        <w:rPr>
          <w:rFonts w:ascii="Times New Roman" w:hAnsi="Times New Roman" w:cs="Times New Roman"/>
          <w:sz w:val="24"/>
          <w:szCs w:val="24"/>
        </w:rPr>
        <w:t xml:space="preserve">льной экспертизы можно сделать </w:t>
      </w:r>
      <w:r w:rsidRPr="00DC7706">
        <w:rPr>
          <w:rFonts w:ascii="Times New Roman" w:hAnsi="Times New Roman" w:cs="Times New Roman"/>
          <w:sz w:val="24"/>
          <w:szCs w:val="24"/>
        </w:rPr>
        <w:t>вывод, что толкование педагогическим сообществом понятия «инклюзивное образование» не отражает его сущность, т</w:t>
      </w:r>
      <w:r w:rsidR="00DC7706">
        <w:rPr>
          <w:rFonts w:ascii="Times New Roman" w:hAnsi="Times New Roman" w:cs="Times New Roman"/>
          <w:sz w:val="24"/>
          <w:szCs w:val="24"/>
        </w:rPr>
        <w:t>ак как</w:t>
      </w:r>
      <w:r w:rsidRPr="00DC7706">
        <w:rPr>
          <w:rFonts w:ascii="Times New Roman" w:hAnsi="Times New Roman" w:cs="Times New Roman"/>
          <w:sz w:val="24"/>
          <w:szCs w:val="24"/>
        </w:rPr>
        <w:t xml:space="preserve"> большинство представленных практик – это практики работы с детьми с ограниченными возможностями здоровья, а не прак</w:t>
      </w:r>
      <w:r w:rsidR="00B21E92" w:rsidRPr="00DC7706">
        <w:rPr>
          <w:rFonts w:ascii="Times New Roman" w:hAnsi="Times New Roman" w:cs="Times New Roman"/>
          <w:sz w:val="24"/>
          <w:szCs w:val="24"/>
        </w:rPr>
        <w:t>тики инклюзивного образования</w:t>
      </w:r>
      <w:proofErr w:type="gramStart"/>
      <w:r w:rsidR="009138E0">
        <w:rPr>
          <w:rFonts w:ascii="Times New Roman" w:hAnsi="Times New Roman" w:cs="Times New Roman"/>
          <w:sz w:val="24"/>
          <w:szCs w:val="24"/>
        </w:rPr>
        <w:t>.</w:t>
      </w:r>
      <w:proofErr w:type="gramEnd"/>
      <w:r w:rsidR="009138E0">
        <w:rPr>
          <w:rFonts w:ascii="Times New Roman" w:hAnsi="Times New Roman" w:cs="Times New Roman"/>
          <w:sz w:val="24"/>
          <w:szCs w:val="24"/>
        </w:rPr>
        <w:t xml:space="preserve"> </w:t>
      </w:r>
      <w:r w:rsidR="009138E0">
        <w:rPr>
          <w:rFonts w:ascii="Times New Roman" w:hAnsi="Times New Roman" w:cs="Times New Roman"/>
          <w:sz w:val="24"/>
          <w:szCs w:val="24"/>
        </w:rPr>
        <w:lastRenderedPageBreak/>
        <w:t>Н</w:t>
      </w:r>
      <w:r w:rsidR="00B21E92" w:rsidRPr="00DC7706">
        <w:rPr>
          <w:rFonts w:ascii="Times New Roman" w:hAnsi="Times New Roman" w:cs="Times New Roman"/>
          <w:sz w:val="24"/>
          <w:szCs w:val="24"/>
        </w:rPr>
        <w:t>екоторые</w:t>
      </w:r>
      <w:r w:rsidRPr="00DC7706">
        <w:rPr>
          <w:rFonts w:ascii="Times New Roman" w:hAnsi="Times New Roman" w:cs="Times New Roman"/>
          <w:sz w:val="24"/>
          <w:szCs w:val="24"/>
        </w:rPr>
        <w:t xml:space="preserve"> практик</w:t>
      </w:r>
      <w:r w:rsidR="00B21E92" w:rsidRPr="00DC7706">
        <w:rPr>
          <w:rFonts w:ascii="Times New Roman" w:hAnsi="Times New Roman" w:cs="Times New Roman"/>
          <w:sz w:val="24"/>
          <w:szCs w:val="24"/>
        </w:rPr>
        <w:t>и</w:t>
      </w:r>
      <w:r w:rsidRPr="00DC7706">
        <w:rPr>
          <w:rFonts w:ascii="Times New Roman" w:hAnsi="Times New Roman" w:cs="Times New Roman"/>
          <w:sz w:val="24"/>
          <w:szCs w:val="24"/>
        </w:rPr>
        <w:t xml:space="preserve"> представля</w:t>
      </w:r>
      <w:r w:rsidR="00B21E92" w:rsidRPr="00DC7706">
        <w:rPr>
          <w:rFonts w:ascii="Times New Roman" w:hAnsi="Times New Roman" w:cs="Times New Roman"/>
          <w:sz w:val="24"/>
          <w:szCs w:val="24"/>
        </w:rPr>
        <w:t>ю</w:t>
      </w:r>
      <w:r w:rsidRPr="00DC7706">
        <w:rPr>
          <w:rFonts w:ascii="Times New Roman" w:hAnsi="Times New Roman" w:cs="Times New Roman"/>
          <w:sz w:val="24"/>
          <w:szCs w:val="24"/>
        </w:rPr>
        <w:t>т работу специалистов с детьми с ограниченными возможностями здоровья</w:t>
      </w:r>
      <w:r w:rsidR="009138E0">
        <w:rPr>
          <w:rFonts w:ascii="Times New Roman" w:hAnsi="Times New Roman" w:cs="Times New Roman"/>
          <w:sz w:val="24"/>
          <w:szCs w:val="24"/>
        </w:rPr>
        <w:t>,</w:t>
      </w:r>
      <w:r w:rsidRPr="00DC7706">
        <w:rPr>
          <w:rFonts w:ascii="Times New Roman" w:hAnsi="Times New Roman" w:cs="Times New Roman"/>
          <w:sz w:val="24"/>
          <w:szCs w:val="24"/>
        </w:rPr>
        <w:t xml:space="preserve"> и их тоже нельзя квалифицировать как практики инклюзивного образования.</w:t>
      </w:r>
    </w:p>
    <w:p w:rsidR="00B21E92" w:rsidRPr="009138E0" w:rsidRDefault="00B21E92" w:rsidP="009138E0">
      <w:pPr>
        <w:pStyle w:val="a3"/>
        <w:spacing w:after="0"/>
        <w:ind w:left="0" w:firstLine="567"/>
        <w:jc w:val="both"/>
        <w:rPr>
          <w:rFonts w:ascii="Times New Roman" w:hAnsi="Times New Roman" w:cs="Times New Roman"/>
          <w:sz w:val="24"/>
          <w:szCs w:val="24"/>
        </w:rPr>
      </w:pPr>
      <w:r w:rsidRPr="009138E0">
        <w:rPr>
          <w:rFonts w:ascii="Times New Roman" w:hAnsi="Times New Roman" w:cs="Times New Roman"/>
          <w:sz w:val="24"/>
          <w:szCs w:val="24"/>
        </w:rPr>
        <w:t>Часть представленных практик, прошедших содержательную экспертизу</w:t>
      </w:r>
      <w:r w:rsidR="009138E0">
        <w:rPr>
          <w:rFonts w:ascii="Times New Roman" w:hAnsi="Times New Roman" w:cs="Times New Roman"/>
          <w:sz w:val="24"/>
          <w:szCs w:val="24"/>
        </w:rPr>
        <w:t>,</w:t>
      </w:r>
      <w:r w:rsidRPr="009138E0">
        <w:rPr>
          <w:rFonts w:ascii="Times New Roman" w:hAnsi="Times New Roman" w:cs="Times New Roman"/>
          <w:sz w:val="24"/>
          <w:szCs w:val="24"/>
        </w:rPr>
        <w:t xml:space="preserve"> направлены на достижение показателей национального проекта «Образование», а именно:</w:t>
      </w:r>
    </w:p>
    <w:p w:rsidR="00B21E92" w:rsidRPr="009138E0" w:rsidRDefault="00B21E92" w:rsidP="00B21E92">
      <w:pPr>
        <w:pStyle w:val="a3"/>
        <w:numPr>
          <w:ilvl w:val="0"/>
          <w:numId w:val="8"/>
        </w:numPr>
        <w:tabs>
          <w:tab w:val="left" w:pos="993"/>
        </w:tabs>
        <w:spacing w:after="0"/>
        <w:ind w:left="0" w:firstLine="709"/>
        <w:jc w:val="both"/>
        <w:rPr>
          <w:rFonts w:ascii="Times New Roman" w:hAnsi="Times New Roman" w:cs="Times New Roman"/>
          <w:bCs/>
          <w:sz w:val="24"/>
          <w:szCs w:val="24"/>
        </w:rPr>
      </w:pPr>
      <w:r w:rsidRPr="009138E0">
        <w:rPr>
          <w:rFonts w:ascii="Times New Roman" w:hAnsi="Times New Roman" w:cs="Times New Roman"/>
          <w:sz w:val="24"/>
          <w:szCs w:val="24"/>
        </w:rPr>
        <w:t xml:space="preserve">практики освоения </w:t>
      </w:r>
      <w:proofErr w:type="gramStart"/>
      <w:r w:rsidRPr="009138E0">
        <w:rPr>
          <w:rFonts w:ascii="Times New Roman" w:hAnsi="Times New Roman" w:cs="Times New Roman"/>
          <w:bCs/>
          <w:sz w:val="24"/>
          <w:szCs w:val="24"/>
        </w:rPr>
        <w:t>обучающимися</w:t>
      </w:r>
      <w:proofErr w:type="gramEnd"/>
      <w:r w:rsidRPr="009138E0">
        <w:rPr>
          <w:rFonts w:ascii="Times New Roman" w:hAnsi="Times New Roman" w:cs="Times New Roman"/>
          <w:bCs/>
          <w:sz w:val="24"/>
          <w:szCs w:val="24"/>
        </w:rPr>
        <w:t xml:space="preserve"> с ОВЗ дополнительных общеобразовательных программ с использованием дистанционных технологий (2 практики);</w:t>
      </w:r>
    </w:p>
    <w:p w:rsidR="00B21E92" w:rsidRPr="009138E0" w:rsidRDefault="00B21E92" w:rsidP="00B21E92">
      <w:pPr>
        <w:pStyle w:val="a3"/>
        <w:numPr>
          <w:ilvl w:val="0"/>
          <w:numId w:val="8"/>
        </w:numPr>
        <w:tabs>
          <w:tab w:val="left" w:pos="993"/>
        </w:tabs>
        <w:spacing w:after="0"/>
        <w:ind w:left="0" w:firstLine="709"/>
        <w:jc w:val="both"/>
        <w:rPr>
          <w:rFonts w:ascii="Times New Roman" w:hAnsi="Times New Roman" w:cs="Times New Roman"/>
          <w:sz w:val="24"/>
          <w:szCs w:val="24"/>
        </w:rPr>
      </w:pPr>
      <w:r w:rsidRPr="009138E0">
        <w:rPr>
          <w:rFonts w:ascii="Times New Roman" w:hAnsi="Times New Roman" w:cs="Times New Roman"/>
          <w:sz w:val="24"/>
          <w:szCs w:val="24"/>
        </w:rPr>
        <w:t>практики оказания услуг психолого-педагогической, методической и консультативной помощи родителям (законным представителям) детей (7 практик);</w:t>
      </w:r>
      <w:r w:rsidRPr="009138E0">
        <w:rPr>
          <w:rFonts w:ascii="Times New Roman" w:eastAsia="Times New Roman" w:hAnsi="Times New Roman" w:cs="Times New Roman"/>
          <w:sz w:val="24"/>
          <w:szCs w:val="24"/>
          <w:lang w:eastAsia="ru-RU"/>
        </w:rPr>
        <w:t xml:space="preserve"> </w:t>
      </w:r>
    </w:p>
    <w:p w:rsidR="00B21E92" w:rsidRPr="009138E0" w:rsidRDefault="00B21E92" w:rsidP="00B21E92">
      <w:pPr>
        <w:pStyle w:val="a3"/>
        <w:numPr>
          <w:ilvl w:val="0"/>
          <w:numId w:val="8"/>
        </w:numPr>
        <w:tabs>
          <w:tab w:val="left" w:pos="993"/>
        </w:tabs>
        <w:spacing w:after="0"/>
        <w:ind w:left="0" w:firstLine="709"/>
        <w:jc w:val="both"/>
        <w:rPr>
          <w:rFonts w:ascii="Times New Roman" w:hAnsi="Times New Roman" w:cs="Times New Roman"/>
          <w:bCs/>
          <w:sz w:val="24"/>
          <w:szCs w:val="24"/>
        </w:rPr>
      </w:pPr>
      <w:r w:rsidRPr="009138E0">
        <w:rPr>
          <w:rFonts w:ascii="Times New Roman" w:hAnsi="Times New Roman" w:cs="Times New Roman"/>
          <w:bCs/>
          <w:sz w:val="24"/>
          <w:szCs w:val="24"/>
        </w:rPr>
        <w:t xml:space="preserve">практики по самоопределению и </w:t>
      </w:r>
      <w:proofErr w:type="spellStart"/>
      <w:r w:rsidRPr="009138E0">
        <w:rPr>
          <w:rFonts w:ascii="Times New Roman" w:hAnsi="Times New Roman" w:cs="Times New Roman"/>
          <w:bCs/>
          <w:sz w:val="24"/>
          <w:szCs w:val="24"/>
        </w:rPr>
        <w:t>профориен</w:t>
      </w:r>
      <w:r w:rsidR="009138E0">
        <w:rPr>
          <w:rFonts w:ascii="Times New Roman" w:hAnsi="Times New Roman" w:cs="Times New Roman"/>
          <w:bCs/>
          <w:sz w:val="24"/>
          <w:szCs w:val="24"/>
        </w:rPr>
        <w:t>тационной</w:t>
      </w:r>
      <w:proofErr w:type="spellEnd"/>
      <w:r w:rsidR="009138E0">
        <w:rPr>
          <w:rFonts w:ascii="Times New Roman" w:hAnsi="Times New Roman" w:cs="Times New Roman"/>
          <w:bCs/>
          <w:sz w:val="24"/>
          <w:szCs w:val="24"/>
        </w:rPr>
        <w:t xml:space="preserve"> работе обучающихся (7 </w:t>
      </w:r>
      <w:r w:rsidRPr="009138E0">
        <w:rPr>
          <w:rFonts w:ascii="Times New Roman" w:hAnsi="Times New Roman" w:cs="Times New Roman"/>
          <w:bCs/>
          <w:sz w:val="24"/>
          <w:szCs w:val="24"/>
        </w:rPr>
        <w:t>практик).</w:t>
      </w:r>
    </w:p>
    <w:p w:rsidR="00E12F53" w:rsidRDefault="00E12F53" w:rsidP="009138E0">
      <w:pPr>
        <w:tabs>
          <w:tab w:val="left" w:pos="993"/>
        </w:tabs>
        <w:spacing w:after="0"/>
        <w:ind w:firstLine="567"/>
        <w:jc w:val="both"/>
        <w:rPr>
          <w:rFonts w:ascii="Times New Roman" w:eastAsia="Times New Roman" w:hAnsi="Times New Roman" w:cs="Times New Roman"/>
          <w:sz w:val="24"/>
          <w:szCs w:val="24"/>
          <w:lang w:eastAsia="ru-RU"/>
        </w:rPr>
      </w:pPr>
      <w:r w:rsidRPr="009138E0">
        <w:rPr>
          <w:rFonts w:ascii="Times New Roman" w:hAnsi="Times New Roman" w:cs="Times New Roman"/>
          <w:sz w:val="24"/>
          <w:szCs w:val="24"/>
        </w:rPr>
        <w:t xml:space="preserve">Представленные практики не только </w:t>
      </w:r>
      <w:r w:rsidR="009138E0" w:rsidRPr="009138E0">
        <w:rPr>
          <w:rFonts w:ascii="Times New Roman" w:hAnsi="Times New Roman" w:cs="Times New Roman"/>
          <w:sz w:val="24"/>
          <w:szCs w:val="24"/>
        </w:rPr>
        <w:t xml:space="preserve">позволяют увидеть </w:t>
      </w:r>
      <w:r w:rsidRPr="009138E0">
        <w:rPr>
          <w:rFonts w:ascii="Times New Roman" w:eastAsia="Times New Roman" w:hAnsi="Times New Roman" w:cs="Times New Roman"/>
          <w:sz w:val="24"/>
          <w:szCs w:val="24"/>
          <w:lang w:eastAsia="ru-RU"/>
        </w:rPr>
        <w:t xml:space="preserve">многоаспектность проблематики по образованию обучающихся с ОВЗ, </w:t>
      </w:r>
      <w:r w:rsidR="009138E0">
        <w:rPr>
          <w:rFonts w:ascii="Times New Roman" w:eastAsia="Times New Roman" w:hAnsi="Times New Roman" w:cs="Times New Roman"/>
          <w:sz w:val="24"/>
          <w:szCs w:val="24"/>
          <w:lang w:eastAsia="ru-RU"/>
        </w:rPr>
        <w:t>а также по</w:t>
      </w:r>
      <w:r w:rsidRPr="009138E0">
        <w:rPr>
          <w:rFonts w:ascii="Times New Roman" w:eastAsia="Times New Roman" w:hAnsi="Times New Roman" w:cs="Times New Roman"/>
          <w:sz w:val="24"/>
          <w:szCs w:val="24"/>
          <w:lang w:eastAsia="ru-RU"/>
        </w:rPr>
        <w:t xml:space="preserve"> работе с родителями (законными представителями) обучающихся, но и </w:t>
      </w:r>
      <w:r w:rsidR="00B21E92" w:rsidRPr="009138E0">
        <w:rPr>
          <w:rFonts w:ascii="Times New Roman" w:hAnsi="Times New Roman" w:cs="Times New Roman"/>
          <w:sz w:val="24"/>
          <w:szCs w:val="24"/>
        </w:rPr>
        <w:t>демонстрируют</w:t>
      </w:r>
      <w:r w:rsidR="00B21E92" w:rsidRPr="009138E0">
        <w:rPr>
          <w:rFonts w:ascii="Times New Roman" w:eastAsia="Times New Roman" w:hAnsi="Times New Roman" w:cs="Times New Roman"/>
          <w:sz w:val="24"/>
          <w:szCs w:val="24"/>
          <w:lang w:eastAsia="ru-RU"/>
        </w:rPr>
        <w:t xml:space="preserve"> </w:t>
      </w:r>
      <w:r w:rsidRPr="009138E0">
        <w:rPr>
          <w:rFonts w:ascii="Times New Roman" w:eastAsia="Times New Roman" w:hAnsi="Times New Roman" w:cs="Times New Roman"/>
          <w:sz w:val="24"/>
          <w:szCs w:val="24"/>
          <w:lang w:eastAsia="ru-RU"/>
        </w:rPr>
        <w:t>имеющийся опыт реализации практики в командной работе, сетевом взаимодействии образовательных организаций, разные варианты сопровождения индивидуальных образовательных маршрутов обучающихся с ОВЗ.</w:t>
      </w:r>
    </w:p>
    <w:p w:rsidR="009138E0" w:rsidRPr="00862EF3" w:rsidRDefault="009138E0" w:rsidP="009138E0">
      <w:pPr>
        <w:tabs>
          <w:tab w:val="left" w:pos="993"/>
        </w:tabs>
        <w:spacing w:after="0"/>
        <w:ind w:firstLine="567"/>
        <w:jc w:val="both"/>
        <w:rPr>
          <w:rFonts w:ascii="Times New Roman" w:eastAsia="Times New Roman" w:hAnsi="Times New Roman" w:cs="Times New Roman"/>
          <w:sz w:val="24"/>
          <w:szCs w:val="24"/>
          <w:highlight w:val="yellow"/>
          <w:lang w:eastAsia="ru-RU"/>
        </w:rPr>
      </w:pPr>
    </w:p>
    <w:p w:rsidR="00E12F53" w:rsidRPr="009138E0" w:rsidRDefault="00E12F53" w:rsidP="00E12F53">
      <w:pPr>
        <w:ind w:firstLine="567"/>
        <w:jc w:val="center"/>
        <w:rPr>
          <w:rFonts w:ascii="Times New Roman" w:hAnsi="Times New Roman" w:cs="Times New Roman"/>
          <w:b/>
          <w:sz w:val="24"/>
          <w:szCs w:val="24"/>
        </w:rPr>
      </w:pPr>
      <w:r w:rsidRPr="009138E0">
        <w:rPr>
          <w:rFonts w:ascii="Times New Roman" w:hAnsi="Times New Roman" w:cs="Times New Roman"/>
          <w:b/>
          <w:sz w:val="24"/>
          <w:szCs w:val="24"/>
        </w:rPr>
        <w:t>Направление «Развитие ШСОКО: практики управления по результатам»</w:t>
      </w:r>
    </w:p>
    <w:p w:rsidR="00E12F53" w:rsidRPr="009138E0" w:rsidRDefault="00E12F53" w:rsidP="00E12F53">
      <w:pPr>
        <w:ind w:firstLine="567"/>
        <w:jc w:val="both"/>
        <w:rPr>
          <w:rFonts w:ascii="Times New Roman" w:hAnsi="Times New Roman" w:cs="Times New Roman"/>
          <w:sz w:val="24"/>
          <w:szCs w:val="24"/>
        </w:rPr>
      </w:pPr>
      <w:proofErr w:type="gramStart"/>
      <w:r w:rsidRPr="009138E0">
        <w:rPr>
          <w:rFonts w:ascii="Times New Roman" w:hAnsi="Times New Roman" w:cs="Times New Roman"/>
          <w:sz w:val="24"/>
          <w:szCs w:val="24"/>
        </w:rPr>
        <w:t>По результатам содержательной экспертизы можно сделать вывод, что</w:t>
      </w:r>
      <w:r w:rsidR="00B21E92" w:rsidRPr="009138E0">
        <w:rPr>
          <w:rFonts w:ascii="Times New Roman" w:hAnsi="Times New Roman" w:cs="Times New Roman"/>
          <w:sz w:val="24"/>
          <w:szCs w:val="24"/>
        </w:rPr>
        <w:t xml:space="preserve"> </w:t>
      </w:r>
      <w:r w:rsidRPr="009138E0">
        <w:rPr>
          <w:rFonts w:ascii="Times New Roman" w:hAnsi="Times New Roman" w:cs="Times New Roman"/>
          <w:sz w:val="24"/>
          <w:szCs w:val="24"/>
        </w:rPr>
        <w:t xml:space="preserve">ШСОКО </w:t>
      </w:r>
      <w:r w:rsidRPr="009138E0">
        <w:rPr>
          <w:rFonts w:ascii="Times New Roman" w:hAnsi="Times New Roman" w:cs="Times New Roman"/>
          <w:bCs/>
          <w:sz w:val="24"/>
          <w:szCs w:val="24"/>
        </w:rPr>
        <w:t>становится</w:t>
      </w:r>
      <w:r w:rsidRPr="009138E0">
        <w:rPr>
          <w:rFonts w:ascii="Times New Roman" w:hAnsi="Times New Roman" w:cs="Times New Roman"/>
          <w:sz w:val="24"/>
          <w:szCs w:val="24"/>
        </w:rPr>
        <w:t xml:space="preserve"> для образовательных организаций в крае инструментом управления (около трети заявленных практик посвящены теме «Школьная система оценки качества образования – инструмент управления качеством образования»)</w:t>
      </w:r>
      <w:r w:rsidR="00B21E92" w:rsidRPr="009138E0">
        <w:rPr>
          <w:rFonts w:ascii="Times New Roman" w:hAnsi="Times New Roman" w:cs="Times New Roman"/>
          <w:sz w:val="24"/>
          <w:szCs w:val="24"/>
        </w:rPr>
        <w:t>,</w:t>
      </w:r>
      <w:r w:rsidRPr="009138E0">
        <w:rPr>
          <w:rFonts w:ascii="Times New Roman" w:hAnsi="Times New Roman" w:cs="Times New Roman"/>
          <w:sz w:val="24"/>
          <w:szCs w:val="24"/>
        </w:rPr>
        <w:t xml:space="preserve"> и в целом работа с РАОП </w:t>
      </w:r>
      <w:r w:rsidRPr="009138E0">
        <w:rPr>
          <w:rFonts w:ascii="Times New Roman" w:hAnsi="Times New Roman" w:cs="Times New Roman"/>
          <w:bCs/>
          <w:sz w:val="24"/>
          <w:szCs w:val="24"/>
        </w:rPr>
        <w:t>служит катализатором</w:t>
      </w:r>
      <w:r w:rsidRPr="009138E0">
        <w:rPr>
          <w:rFonts w:ascii="Times New Roman" w:hAnsi="Times New Roman" w:cs="Times New Roman"/>
          <w:b/>
          <w:bCs/>
          <w:sz w:val="24"/>
          <w:szCs w:val="24"/>
        </w:rPr>
        <w:t xml:space="preserve"> </w:t>
      </w:r>
      <w:r w:rsidRPr="009138E0">
        <w:rPr>
          <w:rFonts w:ascii="Times New Roman" w:hAnsi="Times New Roman" w:cs="Times New Roman"/>
          <w:sz w:val="24"/>
          <w:szCs w:val="24"/>
        </w:rPr>
        <w:t>для обобщения и оформления перспективного педагогического и управленческого опыта (</w:t>
      </w:r>
      <w:r w:rsidRPr="009138E0">
        <w:rPr>
          <w:rFonts w:ascii="Times New Roman" w:hAnsi="Times New Roman" w:cs="Times New Roman"/>
          <w:bCs/>
          <w:sz w:val="24"/>
          <w:szCs w:val="24"/>
        </w:rPr>
        <w:t>количество практик, вошедших в РАОП в данном направлени</w:t>
      </w:r>
      <w:r w:rsidR="009138E0">
        <w:rPr>
          <w:rFonts w:ascii="Times New Roman" w:hAnsi="Times New Roman" w:cs="Times New Roman"/>
          <w:bCs/>
          <w:sz w:val="24"/>
          <w:szCs w:val="24"/>
        </w:rPr>
        <w:t>и, по сравнению с</w:t>
      </w:r>
      <w:proofErr w:type="gramEnd"/>
      <w:r w:rsidR="009138E0">
        <w:rPr>
          <w:rFonts w:ascii="Times New Roman" w:hAnsi="Times New Roman" w:cs="Times New Roman"/>
          <w:bCs/>
          <w:sz w:val="24"/>
          <w:szCs w:val="24"/>
        </w:rPr>
        <w:t xml:space="preserve"> прошлым годом</w:t>
      </w:r>
      <w:r w:rsidRPr="009138E0">
        <w:rPr>
          <w:rFonts w:ascii="Times New Roman" w:hAnsi="Times New Roman" w:cs="Times New Roman"/>
          <w:bCs/>
          <w:sz w:val="24"/>
          <w:szCs w:val="24"/>
        </w:rPr>
        <w:t xml:space="preserve"> увеличилось практически в 4 раза: 2018 год – </w:t>
      </w:r>
      <w:r w:rsidR="009138E0">
        <w:rPr>
          <w:rFonts w:ascii="Times New Roman" w:hAnsi="Times New Roman" w:cs="Times New Roman"/>
          <w:bCs/>
          <w:sz w:val="24"/>
          <w:szCs w:val="24"/>
        </w:rPr>
        <w:t xml:space="preserve">в Атлас помещены </w:t>
      </w:r>
      <w:r w:rsidRPr="006D63A9">
        <w:rPr>
          <w:rFonts w:ascii="Times New Roman" w:hAnsi="Times New Roman" w:cs="Times New Roman"/>
          <w:bCs/>
          <w:sz w:val="24"/>
          <w:szCs w:val="24"/>
        </w:rPr>
        <w:t>9</w:t>
      </w:r>
      <w:r w:rsidR="009138E0" w:rsidRPr="006D63A9">
        <w:rPr>
          <w:rFonts w:ascii="Times New Roman" w:hAnsi="Times New Roman" w:cs="Times New Roman"/>
          <w:bCs/>
          <w:sz w:val="24"/>
          <w:szCs w:val="24"/>
        </w:rPr>
        <w:t xml:space="preserve"> практик</w:t>
      </w:r>
      <w:r w:rsidRPr="006D63A9">
        <w:rPr>
          <w:rFonts w:ascii="Times New Roman" w:hAnsi="Times New Roman" w:cs="Times New Roman"/>
          <w:bCs/>
          <w:sz w:val="24"/>
          <w:szCs w:val="24"/>
        </w:rPr>
        <w:t xml:space="preserve"> из 50</w:t>
      </w:r>
      <w:r w:rsidR="009138E0" w:rsidRPr="006D63A9">
        <w:rPr>
          <w:rFonts w:ascii="Times New Roman" w:hAnsi="Times New Roman" w:cs="Times New Roman"/>
          <w:bCs/>
          <w:sz w:val="24"/>
          <w:szCs w:val="24"/>
        </w:rPr>
        <w:t xml:space="preserve"> заявленных</w:t>
      </w:r>
      <w:r w:rsidRPr="006D63A9">
        <w:rPr>
          <w:rFonts w:ascii="Times New Roman" w:hAnsi="Times New Roman" w:cs="Times New Roman"/>
          <w:bCs/>
          <w:sz w:val="24"/>
          <w:szCs w:val="24"/>
        </w:rPr>
        <w:t xml:space="preserve">, 2019 год – </w:t>
      </w:r>
      <w:r w:rsidR="009138E0" w:rsidRPr="006D63A9">
        <w:rPr>
          <w:rFonts w:ascii="Times New Roman" w:hAnsi="Times New Roman" w:cs="Times New Roman"/>
          <w:bCs/>
          <w:sz w:val="24"/>
          <w:szCs w:val="24"/>
        </w:rPr>
        <w:t xml:space="preserve">в Атлас включены </w:t>
      </w:r>
      <w:r w:rsidRPr="006D63A9">
        <w:rPr>
          <w:rFonts w:ascii="Times New Roman" w:hAnsi="Times New Roman" w:cs="Times New Roman"/>
          <w:bCs/>
          <w:sz w:val="24"/>
          <w:szCs w:val="24"/>
        </w:rPr>
        <w:t>34</w:t>
      </w:r>
      <w:r w:rsidR="009138E0" w:rsidRPr="006D63A9">
        <w:rPr>
          <w:rFonts w:ascii="Times New Roman" w:hAnsi="Times New Roman" w:cs="Times New Roman"/>
          <w:bCs/>
          <w:sz w:val="24"/>
          <w:szCs w:val="24"/>
        </w:rPr>
        <w:t xml:space="preserve"> практики</w:t>
      </w:r>
      <w:r w:rsidRPr="006D63A9">
        <w:rPr>
          <w:rFonts w:ascii="Times New Roman" w:hAnsi="Times New Roman" w:cs="Times New Roman"/>
          <w:bCs/>
          <w:sz w:val="24"/>
          <w:szCs w:val="24"/>
        </w:rPr>
        <w:t xml:space="preserve"> </w:t>
      </w:r>
      <w:proofErr w:type="gramStart"/>
      <w:r w:rsidRPr="006D63A9">
        <w:rPr>
          <w:rFonts w:ascii="Times New Roman" w:hAnsi="Times New Roman" w:cs="Times New Roman"/>
          <w:bCs/>
          <w:sz w:val="24"/>
          <w:szCs w:val="24"/>
        </w:rPr>
        <w:t>из</w:t>
      </w:r>
      <w:proofErr w:type="gramEnd"/>
      <w:r w:rsidRPr="006D63A9">
        <w:rPr>
          <w:rFonts w:ascii="Times New Roman" w:hAnsi="Times New Roman" w:cs="Times New Roman"/>
          <w:bCs/>
          <w:sz w:val="24"/>
          <w:szCs w:val="24"/>
        </w:rPr>
        <w:t xml:space="preserve"> </w:t>
      </w:r>
      <w:r w:rsidR="009138E0" w:rsidRPr="006D63A9">
        <w:rPr>
          <w:rFonts w:ascii="Times New Roman" w:hAnsi="Times New Roman" w:cs="Times New Roman"/>
          <w:bCs/>
          <w:sz w:val="24"/>
          <w:szCs w:val="24"/>
        </w:rPr>
        <w:t xml:space="preserve">представленных на экспертизу </w:t>
      </w:r>
      <w:r w:rsidRPr="006D63A9">
        <w:rPr>
          <w:rFonts w:ascii="Times New Roman" w:hAnsi="Times New Roman" w:cs="Times New Roman"/>
          <w:bCs/>
          <w:sz w:val="24"/>
          <w:szCs w:val="24"/>
        </w:rPr>
        <w:t>76).</w:t>
      </w:r>
    </w:p>
    <w:p w:rsidR="00E12F53" w:rsidRPr="009138E0" w:rsidRDefault="00E12F53" w:rsidP="009138E0">
      <w:pPr>
        <w:tabs>
          <w:tab w:val="left" w:pos="993"/>
        </w:tabs>
        <w:spacing w:after="0"/>
        <w:ind w:firstLine="567"/>
        <w:jc w:val="both"/>
        <w:rPr>
          <w:rFonts w:ascii="Times New Roman" w:hAnsi="Times New Roman" w:cs="Times New Roman"/>
          <w:sz w:val="24"/>
          <w:szCs w:val="24"/>
        </w:rPr>
      </w:pPr>
      <w:proofErr w:type="gramStart"/>
      <w:r w:rsidRPr="009138E0">
        <w:rPr>
          <w:rFonts w:ascii="Times New Roman" w:hAnsi="Times New Roman" w:cs="Times New Roman"/>
          <w:sz w:val="24"/>
          <w:szCs w:val="24"/>
        </w:rPr>
        <w:t xml:space="preserve">Также стоит отметить и тот факт, что </w:t>
      </w:r>
      <w:r w:rsidR="00B21E92" w:rsidRPr="009138E0">
        <w:rPr>
          <w:rFonts w:ascii="Times New Roman" w:hAnsi="Times New Roman" w:cs="Times New Roman"/>
          <w:sz w:val="24"/>
          <w:szCs w:val="24"/>
        </w:rPr>
        <w:t>о</w:t>
      </w:r>
      <w:r w:rsidRPr="009138E0">
        <w:rPr>
          <w:rFonts w:ascii="Times New Roman" w:hAnsi="Times New Roman" w:cs="Times New Roman"/>
          <w:sz w:val="24"/>
          <w:szCs w:val="24"/>
        </w:rPr>
        <w:t xml:space="preserve">бразовательные организации </w:t>
      </w:r>
      <w:r w:rsidR="00862EF3" w:rsidRPr="009138E0">
        <w:rPr>
          <w:rFonts w:ascii="Times New Roman" w:hAnsi="Times New Roman" w:cs="Times New Roman"/>
          <w:sz w:val="24"/>
          <w:szCs w:val="24"/>
        </w:rPr>
        <w:t>представленными практиками, которым по результатам содержательной экспертизы был при</w:t>
      </w:r>
      <w:r w:rsidR="009138E0" w:rsidRPr="009138E0">
        <w:rPr>
          <w:rFonts w:ascii="Times New Roman" w:hAnsi="Times New Roman" w:cs="Times New Roman"/>
          <w:sz w:val="24"/>
          <w:szCs w:val="24"/>
        </w:rPr>
        <w:t>своен продвинутый и высший уровень</w:t>
      </w:r>
      <w:r w:rsidR="00862EF3" w:rsidRPr="009138E0">
        <w:rPr>
          <w:rFonts w:ascii="Times New Roman" w:hAnsi="Times New Roman" w:cs="Times New Roman"/>
          <w:sz w:val="24"/>
          <w:szCs w:val="24"/>
        </w:rPr>
        <w:t xml:space="preserve">, </w:t>
      </w:r>
      <w:r w:rsidRPr="009138E0">
        <w:rPr>
          <w:rFonts w:ascii="Times New Roman" w:hAnsi="Times New Roman" w:cs="Times New Roman"/>
          <w:sz w:val="24"/>
          <w:szCs w:val="24"/>
        </w:rPr>
        <w:t xml:space="preserve">подтвердили имеющийся </w:t>
      </w:r>
      <w:r w:rsidR="00862EF3" w:rsidRPr="009138E0">
        <w:rPr>
          <w:rFonts w:ascii="Times New Roman" w:hAnsi="Times New Roman" w:cs="Times New Roman"/>
          <w:sz w:val="24"/>
          <w:szCs w:val="24"/>
        </w:rPr>
        <w:t xml:space="preserve">у них </w:t>
      </w:r>
      <w:r w:rsidRPr="009138E0">
        <w:rPr>
          <w:rFonts w:ascii="Times New Roman" w:hAnsi="Times New Roman" w:cs="Times New Roman"/>
          <w:sz w:val="24"/>
          <w:szCs w:val="24"/>
        </w:rPr>
        <w:t>статус региональной инновационной площадки, базовой экспериментальной площадки.</w:t>
      </w:r>
      <w:proofErr w:type="gramEnd"/>
    </w:p>
    <w:p w:rsidR="00E12F53" w:rsidRPr="00862EF3" w:rsidRDefault="00E12F53" w:rsidP="00E12F53">
      <w:pPr>
        <w:tabs>
          <w:tab w:val="left" w:pos="993"/>
        </w:tabs>
        <w:spacing w:after="0"/>
        <w:jc w:val="both"/>
        <w:rPr>
          <w:rFonts w:ascii="Times New Roman" w:hAnsi="Times New Roman" w:cs="Times New Roman"/>
          <w:sz w:val="24"/>
          <w:szCs w:val="24"/>
          <w:highlight w:val="yellow"/>
        </w:rPr>
      </w:pPr>
    </w:p>
    <w:p w:rsidR="00E12F53" w:rsidRPr="00853DD9" w:rsidRDefault="00E12F53" w:rsidP="00862EF3">
      <w:pPr>
        <w:spacing w:after="0"/>
        <w:jc w:val="center"/>
        <w:rPr>
          <w:rFonts w:ascii="Times New Roman" w:hAnsi="Times New Roman" w:cs="Times New Roman"/>
          <w:b/>
          <w:sz w:val="24"/>
          <w:szCs w:val="24"/>
        </w:rPr>
      </w:pPr>
      <w:r w:rsidRPr="00853DD9">
        <w:rPr>
          <w:rFonts w:ascii="Times New Roman" w:hAnsi="Times New Roman" w:cs="Times New Roman"/>
          <w:b/>
          <w:sz w:val="24"/>
          <w:szCs w:val="24"/>
        </w:rPr>
        <w:t>Направление «Построение образовательной среды ДОО для достижения новых образовательных результатов»</w:t>
      </w:r>
    </w:p>
    <w:p w:rsidR="00E12F53" w:rsidRPr="00853DD9" w:rsidRDefault="00E12F53" w:rsidP="00E12F53">
      <w:pPr>
        <w:tabs>
          <w:tab w:val="left" w:pos="993"/>
        </w:tabs>
        <w:spacing w:after="0"/>
        <w:jc w:val="both"/>
        <w:rPr>
          <w:rFonts w:ascii="Times New Roman" w:hAnsi="Times New Roman" w:cs="Times New Roman"/>
          <w:sz w:val="24"/>
          <w:szCs w:val="24"/>
        </w:rPr>
      </w:pPr>
    </w:p>
    <w:p w:rsidR="00E12F53" w:rsidRPr="00853DD9" w:rsidRDefault="00E12F53" w:rsidP="00E12F53">
      <w:pPr>
        <w:spacing w:after="0"/>
        <w:ind w:firstLine="709"/>
        <w:jc w:val="both"/>
        <w:rPr>
          <w:rFonts w:ascii="Times New Roman" w:hAnsi="Times New Roman" w:cs="Times New Roman"/>
          <w:sz w:val="24"/>
          <w:szCs w:val="24"/>
        </w:rPr>
      </w:pPr>
      <w:r w:rsidRPr="00853DD9">
        <w:rPr>
          <w:rFonts w:ascii="Times New Roman" w:hAnsi="Times New Roman" w:cs="Times New Roman"/>
          <w:sz w:val="24"/>
          <w:szCs w:val="24"/>
        </w:rPr>
        <w:t>По итогам содержательной экспертизы</w:t>
      </w:r>
      <w:r w:rsidR="00853DD9">
        <w:rPr>
          <w:rFonts w:ascii="Times New Roman" w:hAnsi="Times New Roman" w:cs="Times New Roman"/>
          <w:sz w:val="24"/>
          <w:szCs w:val="24"/>
        </w:rPr>
        <w:t xml:space="preserve"> можно сделать следующие выводы.</w:t>
      </w:r>
    </w:p>
    <w:p w:rsidR="00E12F53" w:rsidRPr="00853DD9" w:rsidRDefault="00E12F53" w:rsidP="00E12F53">
      <w:pPr>
        <w:spacing w:after="0" w:line="256" w:lineRule="auto"/>
        <w:ind w:firstLine="708"/>
        <w:jc w:val="both"/>
        <w:rPr>
          <w:rFonts w:ascii="Times New Roman" w:hAnsi="Times New Roman" w:cs="Times New Roman"/>
          <w:sz w:val="24"/>
          <w:szCs w:val="24"/>
        </w:rPr>
      </w:pPr>
      <w:r w:rsidRPr="00853DD9">
        <w:rPr>
          <w:rFonts w:ascii="Times New Roman" w:hAnsi="Times New Roman" w:cs="Times New Roman"/>
          <w:sz w:val="24"/>
          <w:szCs w:val="24"/>
        </w:rPr>
        <w:t xml:space="preserve">Большинство из представленных практик направлено на решение задач по реализации ФГОС </w:t>
      </w:r>
      <w:proofErr w:type="gramStart"/>
      <w:r w:rsidRPr="00853DD9">
        <w:rPr>
          <w:rFonts w:ascii="Times New Roman" w:hAnsi="Times New Roman" w:cs="Times New Roman"/>
          <w:sz w:val="24"/>
          <w:szCs w:val="24"/>
        </w:rPr>
        <w:t>ДО</w:t>
      </w:r>
      <w:proofErr w:type="gramEnd"/>
      <w:r w:rsidRPr="00853DD9">
        <w:rPr>
          <w:rFonts w:ascii="Times New Roman" w:hAnsi="Times New Roman" w:cs="Times New Roman"/>
          <w:sz w:val="24"/>
          <w:szCs w:val="24"/>
        </w:rPr>
        <w:t xml:space="preserve">: </w:t>
      </w:r>
      <w:proofErr w:type="gramStart"/>
      <w:r w:rsidRPr="00853DD9">
        <w:rPr>
          <w:rFonts w:ascii="Times New Roman" w:hAnsi="Times New Roman" w:cs="Times New Roman"/>
          <w:sz w:val="24"/>
          <w:szCs w:val="24"/>
        </w:rPr>
        <w:t>организация</w:t>
      </w:r>
      <w:proofErr w:type="gramEnd"/>
      <w:r w:rsidRPr="00853DD9">
        <w:rPr>
          <w:rFonts w:ascii="Times New Roman" w:hAnsi="Times New Roman" w:cs="Times New Roman"/>
          <w:sz w:val="24"/>
          <w:szCs w:val="24"/>
        </w:rPr>
        <w:t xml:space="preserve"> разных видов детской деятельности (игровая, познавательно-исследовательская и др.), создание условий в ДОО для развития у детей инициативности и самостоятельности, инклюзивное образование и специфика работы с детьми с ОВЗ, педагогические технологии  в работе с детьми разного возраста.</w:t>
      </w:r>
    </w:p>
    <w:p w:rsidR="00E12F53" w:rsidRPr="00853DD9" w:rsidRDefault="00E12F53" w:rsidP="00E12F53">
      <w:pPr>
        <w:spacing w:after="0" w:line="256" w:lineRule="auto"/>
        <w:ind w:firstLine="708"/>
        <w:jc w:val="both"/>
        <w:rPr>
          <w:rFonts w:ascii="Times New Roman" w:hAnsi="Times New Roman" w:cs="Times New Roman"/>
          <w:sz w:val="24"/>
          <w:szCs w:val="24"/>
        </w:rPr>
      </w:pPr>
      <w:r w:rsidRPr="00853DD9">
        <w:rPr>
          <w:rFonts w:ascii="Times New Roman" w:hAnsi="Times New Roman" w:cs="Times New Roman"/>
          <w:sz w:val="24"/>
          <w:szCs w:val="24"/>
        </w:rPr>
        <w:t xml:space="preserve">В меньшей степени представлены практики, решающие задачи </w:t>
      </w:r>
      <w:r w:rsidR="00853DD9">
        <w:rPr>
          <w:rFonts w:ascii="Times New Roman" w:hAnsi="Times New Roman" w:cs="Times New Roman"/>
          <w:sz w:val="24"/>
          <w:szCs w:val="24"/>
        </w:rPr>
        <w:t>н</w:t>
      </w:r>
      <w:r w:rsidRPr="00853DD9">
        <w:rPr>
          <w:rFonts w:ascii="Times New Roman" w:hAnsi="Times New Roman" w:cs="Times New Roman"/>
          <w:sz w:val="24"/>
          <w:szCs w:val="24"/>
        </w:rPr>
        <w:t xml:space="preserve">ацпроекта (проект «Поддержка семей, имеющих детей») </w:t>
      </w:r>
      <w:r w:rsidR="00853DD9">
        <w:rPr>
          <w:rFonts w:ascii="Times New Roman" w:hAnsi="Times New Roman" w:cs="Times New Roman"/>
          <w:sz w:val="24"/>
          <w:szCs w:val="24"/>
        </w:rPr>
        <w:t>–</w:t>
      </w:r>
      <w:r w:rsidRPr="00853DD9">
        <w:rPr>
          <w:rFonts w:ascii="Times New Roman" w:hAnsi="Times New Roman" w:cs="Times New Roman"/>
          <w:sz w:val="24"/>
          <w:szCs w:val="24"/>
        </w:rPr>
        <w:t xml:space="preserve"> </w:t>
      </w:r>
      <w:r w:rsidR="00853DD9">
        <w:rPr>
          <w:rFonts w:ascii="Times New Roman" w:hAnsi="Times New Roman" w:cs="Times New Roman"/>
          <w:sz w:val="24"/>
          <w:szCs w:val="24"/>
        </w:rPr>
        <w:t xml:space="preserve">касающиеся организации работы с </w:t>
      </w:r>
      <w:r w:rsidRPr="00853DD9">
        <w:rPr>
          <w:rFonts w:ascii="Times New Roman" w:hAnsi="Times New Roman" w:cs="Times New Roman"/>
          <w:sz w:val="24"/>
          <w:szCs w:val="24"/>
        </w:rPr>
        <w:t>дет</w:t>
      </w:r>
      <w:r w:rsidR="00853DD9">
        <w:rPr>
          <w:rFonts w:ascii="Times New Roman" w:hAnsi="Times New Roman" w:cs="Times New Roman"/>
          <w:sz w:val="24"/>
          <w:szCs w:val="24"/>
        </w:rPr>
        <w:t>ьм</w:t>
      </w:r>
      <w:r w:rsidRPr="00853DD9">
        <w:rPr>
          <w:rFonts w:ascii="Times New Roman" w:hAnsi="Times New Roman" w:cs="Times New Roman"/>
          <w:sz w:val="24"/>
          <w:szCs w:val="24"/>
        </w:rPr>
        <w:t xml:space="preserve">и  раннего </w:t>
      </w:r>
      <w:r w:rsidRPr="00853DD9">
        <w:rPr>
          <w:rFonts w:ascii="Times New Roman" w:hAnsi="Times New Roman" w:cs="Times New Roman"/>
          <w:sz w:val="24"/>
          <w:szCs w:val="24"/>
        </w:rPr>
        <w:lastRenderedPageBreak/>
        <w:t>возраста. Возможно, это обусловлено тем, что в детских садах еще не наработана практика по данному направлению.</w:t>
      </w:r>
    </w:p>
    <w:p w:rsidR="00E12F53" w:rsidRPr="00862EF3" w:rsidRDefault="00E12F53" w:rsidP="00E12F53">
      <w:pPr>
        <w:spacing w:after="0" w:line="256" w:lineRule="auto"/>
        <w:ind w:firstLine="708"/>
        <w:jc w:val="both"/>
        <w:rPr>
          <w:rFonts w:ascii="Times New Roman" w:hAnsi="Times New Roman" w:cs="Times New Roman"/>
          <w:sz w:val="24"/>
          <w:szCs w:val="24"/>
          <w:highlight w:val="yellow"/>
        </w:rPr>
      </w:pPr>
      <w:r w:rsidRPr="00853DD9">
        <w:rPr>
          <w:rFonts w:ascii="Times New Roman" w:hAnsi="Times New Roman" w:cs="Times New Roman"/>
          <w:sz w:val="24"/>
          <w:szCs w:val="24"/>
        </w:rPr>
        <w:t>Совсем не отражено в представленных практиках направление, связанное с внутренней системой оценки качества в ДОО (подана 1 заявка, не включенная в РАОП).</w:t>
      </w:r>
      <w:r w:rsidRPr="00862EF3">
        <w:rPr>
          <w:rFonts w:ascii="Times New Roman" w:hAnsi="Times New Roman" w:cs="Times New Roman"/>
          <w:sz w:val="24"/>
          <w:szCs w:val="24"/>
          <w:highlight w:val="yellow"/>
        </w:rPr>
        <w:t xml:space="preserve"> </w:t>
      </w:r>
    </w:p>
    <w:p w:rsidR="00E12F53" w:rsidRPr="00853DD9" w:rsidRDefault="00E12F53" w:rsidP="00853DD9">
      <w:pPr>
        <w:spacing w:after="0" w:line="256" w:lineRule="auto"/>
        <w:ind w:firstLine="567"/>
        <w:jc w:val="both"/>
        <w:rPr>
          <w:rFonts w:ascii="Times New Roman" w:hAnsi="Times New Roman" w:cs="Times New Roman"/>
          <w:sz w:val="24"/>
          <w:szCs w:val="24"/>
        </w:rPr>
      </w:pPr>
      <w:r w:rsidRPr="00853DD9">
        <w:rPr>
          <w:rFonts w:ascii="Times New Roman" w:hAnsi="Times New Roman" w:cs="Times New Roman"/>
          <w:sz w:val="24"/>
          <w:szCs w:val="24"/>
        </w:rPr>
        <w:t xml:space="preserve">В основе практик, включенных в РАОП, лежит </w:t>
      </w:r>
      <w:r w:rsidR="00853DD9">
        <w:rPr>
          <w:rFonts w:ascii="Times New Roman" w:hAnsi="Times New Roman" w:cs="Times New Roman"/>
          <w:sz w:val="24"/>
          <w:szCs w:val="24"/>
        </w:rPr>
        <w:t xml:space="preserve">или </w:t>
      </w:r>
      <w:r w:rsidRPr="00853DD9">
        <w:rPr>
          <w:rFonts w:ascii="Times New Roman" w:hAnsi="Times New Roman" w:cs="Times New Roman"/>
          <w:sz w:val="24"/>
          <w:szCs w:val="24"/>
        </w:rPr>
        <w:t>педагогическая</w:t>
      </w:r>
      <w:r w:rsidR="00853DD9">
        <w:rPr>
          <w:rFonts w:ascii="Times New Roman" w:hAnsi="Times New Roman" w:cs="Times New Roman"/>
          <w:sz w:val="24"/>
          <w:szCs w:val="24"/>
        </w:rPr>
        <w:t>,</w:t>
      </w:r>
      <w:r w:rsidRPr="00853DD9">
        <w:rPr>
          <w:rFonts w:ascii="Times New Roman" w:hAnsi="Times New Roman" w:cs="Times New Roman"/>
          <w:sz w:val="24"/>
          <w:szCs w:val="24"/>
        </w:rPr>
        <w:t xml:space="preserve"> или образовательная практика.</w:t>
      </w:r>
      <w:r w:rsidRPr="00853DD9">
        <w:rPr>
          <w:rFonts w:ascii="Times New Roman" w:hAnsi="Times New Roman" w:cs="Times New Roman"/>
          <w:color w:val="FF0000"/>
          <w:sz w:val="24"/>
          <w:szCs w:val="24"/>
        </w:rPr>
        <w:t xml:space="preserve"> </w:t>
      </w:r>
      <w:r w:rsidRPr="00853DD9">
        <w:rPr>
          <w:rFonts w:ascii="Times New Roman" w:hAnsi="Times New Roman" w:cs="Times New Roman"/>
          <w:sz w:val="24"/>
          <w:szCs w:val="24"/>
        </w:rPr>
        <w:t xml:space="preserve">Причем </w:t>
      </w:r>
      <w:r w:rsidR="00853DD9">
        <w:rPr>
          <w:rFonts w:ascii="Times New Roman" w:hAnsi="Times New Roman" w:cs="Times New Roman"/>
          <w:sz w:val="24"/>
          <w:szCs w:val="24"/>
        </w:rPr>
        <w:t>в этих группах практик</w:t>
      </w:r>
      <w:r w:rsidRPr="00853DD9">
        <w:rPr>
          <w:rFonts w:ascii="Times New Roman" w:hAnsi="Times New Roman" w:cs="Times New Roman"/>
          <w:sz w:val="24"/>
          <w:szCs w:val="24"/>
        </w:rPr>
        <w:t xml:space="preserve"> поровну</w:t>
      </w:r>
      <w:r w:rsidR="00853DD9">
        <w:rPr>
          <w:rFonts w:ascii="Times New Roman" w:hAnsi="Times New Roman" w:cs="Times New Roman"/>
          <w:sz w:val="24"/>
          <w:szCs w:val="24"/>
        </w:rPr>
        <w:t>.</w:t>
      </w:r>
    </w:p>
    <w:p w:rsidR="00E12F53" w:rsidRPr="00862EF3" w:rsidRDefault="00E12F53" w:rsidP="00853DD9">
      <w:pPr>
        <w:spacing w:after="0" w:line="256" w:lineRule="auto"/>
        <w:ind w:firstLine="567"/>
        <w:jc w:val="both"/>
        <w:rPr>
          <w:rFonts w:ascii="Times New Roman" w:hAnsi="Times New Roman" w:cs="Times New Roman"/>
          <w:sz w:val="24"/>
          <w:szCs w:val="24"/>
          <w:highlight w:val="yellow"/>
        </w:rPr>
      </w:pPr>
      <w:r w:rsidRPr="00853DD9">
        <w:rPr>
          <w:rFonts w:ascii="Times New Roman" w:hAnsi="Times New Roman" w:cs="Times New Roman"/>
          <w:sz w:val="24"/>
          <w:szCs w:val="24"/>
        </w:rPr>
        <w:t>Более качественно представлен</w:t>
      </w:r>
      <w:r w:rsidR="00853DD9">
        <w:rPr>
          <w:rFonts w:ascii="Times New Roman" w:hAnsi="Times New Roman" w:cs="Times New Roman"/>
          <w:sz w:val="24"/>
          <w:szCs w:val="24"/>
        </w:rPr>
        <w:t>о</w:t>
      </w:r>
      <w:r w:rsidRPr="00853DD9">
        <w:rPr>
          <w:rFonts w:ascii="Times New Roman" w:hAnsi="Times New Roman" w:cs="Times New Roman"/>
          <w:sz w:val="24"/>
          <w:szCs w:val="24"/>
        </w:rPr>
        <w:t xml:space="preserve"> </w:t>
      </w:r>
      <w:r w:rsidR="00853DD9" w:rsidRPr="00853DD9">
        <w:rPr>
          <w:rFonts w:ascii="Times New Roman" w:hAnsi="Times New Roman" w:cs="Times New Roman"/>
          <w:sz w:val="24"/>
          <w:szCs w:val="24"/>
        </w:rPr>
        <w:t>содержани</w:t>
      </w:r>
      <w:r w:rsidR="00853DD9">
        <w:rPr>
          <w:rFonts w:ascii="Times New Roman" w:hAnsi="Times New Roman" w:cs="Times New Roman"/>
          <w:sz w:val="24"/>
          <w:szCs w:val="24"/>
        </w:rPr>
        <w:t>е</w:t>
      </w:r>
      <w:r w:rsidR="00853DD9" w:rsidRPr="00853DD9">
        <w:rPr>
          <w:rFonts w:ascii="Times New Roman" w:hAnsi="Times New Roman" w:cs="Times New Roman"/>
          <w:sz w:val="24"/>
          <w:szCs w:val="24"/>
        </w:rPr>
        <w:t xml:space="preserve"> </w:t>
      </w:r>
      <w:r w:rsidRPr="00853DD9">
        <w:rPr>
          <w:rFonts w:ascii="Times New Roman" w:hAnsi="Times New Roman" w:cs="Times New Roman"/>
          <w:sz w:val="24"/>
          <w:szCs w:val="24"/>
        </w:rPr>
        <w:t>практик, в основе которых лежит готовая технология, которую детский сад модифицирует под свои условия. Также</w:t>
      </w:r>
      <w:r w:rsidR="00853DD9">
        <w:rPr>
          <w:rFonts w:ascii="Times New Roman" w:hAnsi="Times New Roman" w:cs="Times New Roman"/>
          <w:sz w:val="24"/>
          <w:szCs w:val="24"/>
        </w:rPr>
        <w:t xml:space="preserve"> </w:t>
      </w:r>
      <w:r w:rsidRPr="00853DD9">
        <w:rPr>
          <w:rFonts w:ascii="Times New Roman" w:hAnsi="Times New Roman" w:cs="Times New Roman"/>
          <w:sz w:val="24"/>
          <w:szCs w:val="24"/>
        </w:rPr>
        <w:t xml:space="preserve">выделяются содержанием практики, которые строились в ситуации внешнего научно-методического сопровождения </w:t>
      </w:r>
      <w:r w:rsidR="00853DD9">
        <w:rPr>
          <w:rFonts w:ascii="Times New Roman" w:hAnsi="Times New Roman" w:cs="Times New Roman"/>
          <w:sz w:val="24"/>
          <w:szCs w:val="24"/>
        </w:rPr>
        <w:t>дошкольных образовательных организаций</w:t>
      </w:r>
      <w:r w:rsidRPr="00853DD9">
        <w:rPr>
          <w:rFonts w:ascii="Times New Roman" w:hAnsi="Times New Roman" w:cs="Times New Roman"/>
          <w:sz w:val="24"/>
          <w:szCs w:val="24"/>
        </w:rPr>
        <w:t xml:space="preserve"> </w:t>
      </w:r>
      <w:r w:rsidR="00853DD9">
        <w:rPr>
          <w:rFonts w:ascii="Times New Roman" w:hAnsi="Times New Roman" w:cs="Times New Roman"/>
          <w:sz w:val="24"/>
          <w:szCs w:val="24"/>
        </w:rPr>
        <w:t>(например, сопровождаемые специалистами КК ИПК</w:t>
      </w:r>
      <w:r w:rsidR="00853DD9" w:rsidRPr="00853DD9">
        <w:rPr>
          <w:rFonts w:ascii="Times New Roman" w:hAnsi="Times New Roman" w:cs="Times New Roman"/>
          <w:sz w:val="24"/>
          <w:szCs w:val="24"/>
        </w:rPr>
        <w:t xml:space="preserve"> </w:t>
      </w:r>
      <w:r w:rsidR="00853DD9">
        <w:rPr>
          <w:rFonts w:ascii="Times New Roman" w:hAnsi="Times New Roman" w:cs="Times New Roman"/>
          <w:sz w:val="24"/>
          <w:szCs w:val="24"/>
        </w:rPr>
        <w:t xml:space="preserve">практики </w:t>
      </w:r>
      <w:r w:rsidRPr="00853DD9">
        <w:rPr>
          <w:rFonts w:ascii="Times New Roman" w:hAnsi="Times New Roman" w:cs="Times New Roman"/>
          <w:sz w:val="24"/>
          <w:szCs w:val="24"/>
        </w:rPr>
        <w:t>по познавательно-исследовательской деятельности,</w:t>
      </w:r>
      <w:r w:rsidRPr="00853DD9">
        <w:rPr>
          <w:rFonts w:ascii="Times New Roman" w:hAnsi="Times New Roman" w:cs="Times New Roman"/>
          <w:color w:val="FF0000"/>
          <w:sz w:val="24"/>
          <w:szCs w:val="24"/>
        </w:rPr>
        <w:t xml:space="preserve"> </w:t>
      </w:r>
      <w:r w:rsidRPr="00853DD9">
        <w:rPr>
          <w:rFonts w:ascii="Times New Roman" w:hAnsi="Times New Roman" w:cs="Times New Roman"/>
          <w:sz w:val="24"/>
          <w:szCs w:val="24"/>
        </w:rPr>
        <w:t xml:space="preserve">по развитию инициативности и самостоятельности, </w:t>
      </w:r>
      <w:r w:rsidR="00853DD9" w:rsidRPr="00853DD9">
        <w:rPr>
          <w:rFonts w:ascii="Times New Roman" w:hAnsi="Times New Roman" w:cs="Times New Roman"/>
          <w:sz w:val="24"/>
          <w:szCs w:val="24"/>
        </w:rPr>
        <w:t xml:space="preserve">по </w:t>
      </w:r>
      <w:r w:rsidRPr="00853DD9">
        <w:rPr>
          <w:rFonts w:ascii="Times New Roman" w:hAnsi="Times New Roman" w:cs="Times New Roman"/>
          <w:sz w:val="24"/>
          <w:szCs w:val="24"/>
        </w:rPr>
        <w:t xml:space="preserve">технологии в </w:t>
      </w:r>
      <w:r w:rsidR="00853DD9">
        <w:rPr>
          <w:rFonts w:ascii="Times New Roman" w:hAnsi="Times New Roman" w:cs="Times New Roman"/>
          <w:sz w:val="24"/>
          <w:szCs w:val="24"/>
        </w:rPr>
        <w:t>дошкольном образовании</w:t>
      </w:r>
      <w:r w:rsidRPr="00853DD9">
        <w:rPr>
          <w:rFonts w:ascii="Times New Roman" w:hAnsi="Times New Roman" w:cs="Times New Roman"/>
          <w:sz w:val="24"/>
          <w:szCs w:val="24"/>
        </w:rPr>
        <w:t xml:space="preserve">, </w:t>
      </w:r>
      <w:r w:rsidR="00853DD9">
        <w:rPr>
          <w:rFonts w:ascii="Times New Roman" w:hAnsi="Times New Roman" w:cs="Times New Roman"/>
          <w:sz w:val="24"/>
          <w:szCs w:val="24"/>
        </w:rPr>
        <w:t xml:space="preserve">по </w:t>
      </w:r>
      <w:r w:rsidRPr="00853DD9">
        <w:rPr>
          <w:rFonts w:ascii="Times New Roman" w:hAnsi="Times New Roman" w:cs="Times New Roman"/>
          <w:sz w:val="24"/>
          <w:szCs w:val="24"/>
        </w:rPr>
        <w:t>инклюзивно</w:t>
      </w:r>
      <w:r w:rsidR="00853DD9">
        <w:rPr>
          <w:rFonts w:ascii="Times New Roman" w:hAnsi="Times New Roman" w:cs="Times New Roman"/>
          <w:sz w:val="24"/>
          <w:szCs w:val="24"/>
        </w:rPr>
        <w:t>му</w:t>
      </w:r>
      <w:r w:rsidRPr="00853DD9">
        <w:rPr>
          <w:rFonts w:ascii="Times New Roman" w:hAnsi="Times New Roman" w:cs="Times New Roman"/>
          <w:sz w:val="24"/>
          <w:szCs w:val="24"/>
        </w:rPr>
        <w:t xml:space="preserve"> образовани</w:t>
      </w:r>
      <w:r w:rsidR="00853DD9">
        <w:rPr>
          <w:rFonts w:ascii="Times New Roman" w:hAnsi="Times New Roman" w:cs="Times New Roman"/>
          <w:sz w:val="24"/>
          <w:szCs w:val="24"/>
        </w:rPr>
        <w:t>ю</w:t>
      </w:r>
      <w:r w:rsidRPr="00853DD9">
        <w:rPr>
          <w:rFonts w:ascii="Times New Roman" w:hAnsi="Times New Roman" w:cs="Times New Roman"/>
          <w:sz w:val="24"/>
          <w:szCs w:val="24"/>
        </w:rPr>
        <w:t xml:space="preserve">, </w:t>
      </w:r>
      <w:r w:rsidR="00853DD9">
        <w:rPr>
          <w:rFonts w:ascii="Times New Roman" w:hAnsi="Times New Roman" w:cs="Times New Roman"/>
          <w:sz w:val="24"/>
          <w:szCs w:val="24"/>
        </w:rPr>
        <w:t xml:space="preserve">по </w:t>
      </w:r>
      <w:r w:rsidRPr="00853DD9">
        <w:rPr>
          <w:rFonts w:ascii="Times New Roman" w:hAnsi="Times New Roman" w:cs="Times New Roman"/>
          <w:sz w:val="24"/>
          <w:szCs w:val="24"/>
        </w:rPr>
        <w:t>игр</w:t>
      </w:r>
      <w:r w:rsidR="00853DD9">
        <w:rPr>
          <w:rFonts w:ascii="Times New Roman" w:hAnsi="Times New Roman" w:cs="Times New Roman"/>
          <w:sz w:val="24"/>
          <w:szCs w:val="24"/>
        </w:rPr>
        <w:t>е</w:t>
      </w:r>
      <w:r w:rsidRPr="00853DD9">
        <w:rPr>
          <w:rFonts w:ascii="Times New Roman" w:hAnsi="Times New Roman" w:cs="Times New Roman"/>
          <w:sz w:val="24"/>
          <w:szCs w:val="24"/>
        </w:rPr>
        <w:t>).</w:t>
      </w:r>
    </w:p>
    <w:p w:rsidR="00E12F53" w:rsidRPr="00853DD9" w:rsidRDefault="00E12F53" w:rsidP="00853DD9">
      <w:pPr>
        <w:spacing w:after="0" w:line="256" w:lineRule="auto"/>
        <w:ind w:firstLine="567"/>
        <w:jc w:val="both"/>
        <w:rPr>
          <w:rFonts w:ascii="Times New Roman" w:hAnsi="Times New Roman" w:cs="Times New Roman"/>
          <w:sz w:val="24"/>
          <w:szCs w:val="24"/>
        </w:rPr>
      </w:pPr>
      <w:r w:rsidRPr="00853DD9">
        <w:rPr>
          <w:rFonts w:ascii="Times New Roman" w:hAnsi="Times New Roman" w:cs="Times New Roman"/>
          <w:sz w:val="24"/>
          <w:szCs w:val="24"/>
        </w:rPr>
        <w:t xml:space="preserve">В практиках был представлен широкий содержательный спектр направлений работы, </w:t>
      </w:r>
      <w:r w:rsidR="00853DD9">
        <w:rPr>
          <w:rFonts w:ascii="Times New Roman" w:hAnsi="Times New Roman" w:cs="Times New Roman"/>
          <w:sz w:val="24"/>
          <w:szCs w:val="24"/>
        </w:rPr>
        <w:t xml:space="preserve">которые обеспечивают </w:t>
      </w:r>
      <w:r w:rsidRPr="00853DD9">
        <w:rPr>
          <w:rFonts w:ascii="Times New Roman" w:hAnsi="Times New Roman" w:cs="Times New Roman"/>
          <w:sz w:val="24"/>
          <w:szCs w:val="24"/>
        </w:rPr>
        <w:t>включенность в педагогический процесс разных субъектов образовательных отношений (детей, родителей, социальных партнеров), стремление педагогов выстраивать свою деятельность с учетом возможностей, потребностей и интересов детей.</w:t>
      </w:r>
    </w:p>
    <w:p w:rsidR="00E12F53" w:rsidRPr="0080732C" w:rsidRDefault="00E12F53" w:rsidP="00E12F53">
      <w:pPr>
        <w:spacing w:after="0" w:line="256" w:lineRule="auto"/>
        <w:jc w:val="both"/>
        <w:rPr>
          <w:rFonts w:ascii="Times New Roman" w:hAnsi="Times New Roman" w:cs="Times New Roman"/>
          <w:sz w:val="24"/>
          <w:szCs w:val="24"/>
        </w:rPr>
      </w:pPr>
    </w:p>
    <w:p w:rsidR="00E12F53" w:rsidRPr="0080732C" w:rsidRDefault="00E12F53" w:rsidP="0080732C">
      <w:pPr>
        <w:jc w:val="center"/>
        <w:rPr>
          <w:rFonts w:ascii="Times New Roman" w:hAnsi="Times New Roman" w:cs="Times New Roman"/>
          <w:sz w:val="24"/>
          <w:szCs w:val="24"/>
        </w:rPr>
      </w:pPr>
      <w:r w:rsidRPr="0080732C">
        <w:rPr>
          <w:rFonts w:ascii="Times New Roman" w:hAnsi="Times New Roman" w:cs="Times New Roman"/>
          <w:b/>
          <w:sz w:val="24"/>
          <w:szCs w:val="24"/>
        </w:rPr>
        <w:t>Направление «Современное технологическое образование и кадровый потенциал края»</w:t>
      </w:r>
    </w:p>
    <w:p w:rsidR="00E12F53" w:rsidRPr="0080732C" w:rsidRDefault="00E12F53" w:rsidP="00E12F53">
      <w:pPr>
        <w:ind w:firstLine="708"/>
        <w:jc w:val="both"/>
        <w:rPr>
          <w:rFonts w:ascii="Times New Roman" w:hAnsi="Times New Roman" w:cs="Times New Roman"/>
          <w:sz w:val="24"/>
          <w:szCs w:val="24"/>
        </w:rPr>
      </w:pPr>
      <w:r w:rsidRPr="0080732C">
        <w:rPr>
          <w:rFonts w:ascii="Times New Roman" w:hAnsi="Times New Roman" w:cs="Times New Roman"/>
          <w:sz w:val="24"/>
          <w:szCs w:val="24"/>
        </w:rPr>
        <w:t xml:space="preserve">Анализ практик, представленных в </w:t>
      </w:r>
      <w:r w:rsidR="0080732C">
        <w:rPr>
          <w:rFonts w:ascii="Times New Roman" w:hAnsi="Times New Roman" w:cs="Times New Roman"/>
          <w:sz w:val="24"/>
          <w:szCs w:val="24"/>
        </w:rPr>
        <w:t>А</w:t>
      </w:r>
      <w:r w:rsidRPr="0080732C">
        <w:rPr>
          <w:rFonts w:ascii="Times New Roman" w:hAnsi="Times New Roman" w:cs="Times New Roman"/>
          <w:sz w:val="24"/>
          <w:szCs w:val="24"/>
        </w:rPr>
        <w:t xml:space="preserve">тлас в области реализации концепции школьного технологического образования, показывает существующие на сегодняшний </w:t>
      </w:r>
      <w:r w:rsidR="0080732C">
        <w:rPr>
          <w:rFonts w:ascii="Times New Roman" w:hAnsi="Times New Roman" w:cs="Times New Roman"/>
          <w:sz w:val="24"/>
          <w:szCs w:val="24"/>
        </w:rPr>
        <w:t>день заделы в этом направлении.</w:t>
      </w:r>
    </w:p>
    <w:p w:rsidR="00E12F53" w:rsidRPr="0080732C" w:rsidRDefault="00E12F53" w:rsidP="00E12F53">
      <w:pPr>
        <w:ind w:firstLine="708"/>
        <w:jc w:val="both"/>
        <w:rPr>
          <w:rFonts w:ascii="Times New Roman" w:hAnsi="Times New Roman" w:cs="Times New Roman"/>
          <w:sz w:val="24"/>
          <w:szCs w:val="24"/>
        </w:rPr>
      </w:pPr>
      <w:r w:rsidRPr="0080732C">
        <w:rPr>
          <w:rFonts w:ascii="Times New Roman" w:hAnsi="Times New Roman" w:cs="Times New Roman"/>
          <w:sz w:val="24"/>
          <w:szCs w:val="24"/>
        </w:rPr>
        <w:t xml:space="preserve">Активно создается единое образовательное пространство для технологического образования в ЗАТО г. Зеленогорск, где целью проекта является создание системы профессиональных проб и </w:t>
      </w:r>
      <w:proofErr w:type="gramStart"/>
      <w:r w:rsidRPr="0080732C">
        <w:rPr>
          <w:rFonts w:ascii="Times New Roman" w:hAnsi="Times New Roman" w:cs="Times New Roman"/>
          <w:sz w:val="24"/>
          <w:szCs w:val="24"/>
        </w:rPr>
        <w:t>практик</w:t>
      </w:r>
      <w:proofErr w:type="gramEnd"/>
      <w:r w:rsidRPr="0080732C">
        <w:rPr>
          <w:rFonts w:ascii="Times New Roman" w:hAnsi="Times New Roman" w:cs="Times New Roman"/>
          <w:sz w:val="24"/>
          <w:szCs w:val="24"/>
        </w:rPr>
        <w:t xml:space="preserve"> обучающихся в области научно-технического творчества в едином образовательном пространстве муниципалитета. </w:t>
      </w:r>
      <w:r w:rsidR="0080732C">
        <w:rPr>
          <w:rFonts w:ascii="Times New Roman" w:hAnsi="Times New Roman" w:cs="Times New Roman"/>
          <w:sz w:val="24"/>
          <w:szCs w:val="24"/>
        </w:rPr>
        <w:t>Н</w:t>
      </w:r>
      <w:r w:rsidR="0080732C" w:rsidRPr="0080732C">
        <w:rPr>
          <w:rFonts w:ascii="Times New Roman" w:hAnsi="Times New Roman" w:cs="Times New Roman"/>
          <w:sz w:val="24"/>
          <w:szCs w:val="24"/>
        </w:rPr>
        <w:t xml:space="preserve">а базе школ и учреждений дополнительного образования </w:t>
      </w:r>
      <w:r w:rsidR="0080732C">
        <w:rPr>
          <w:rFonts w:ascii="Times New Roman" w:hAnsi="Times New Roman" w:cs="Times New Roman"/>
          <w:sz w:val="24"/>
          <w:szCs w:val="24"/>
        </w:rPr>
        <w:t>с</w:t>
      </w:r>
      <w:r w:rsidRPr="0080732C">
        <w:rPr>
          <w:rFonts w:ascii="Times New Roman" w:hAnsi="Times New Roman" w:cs="Times New Roman"/>
          <w:sz w:val="24"/>
          <w:szCs w:val="24"/>
        </w:rPr>
        <w:t>оздаются муниципальные центры компетенций</w:t>
      </w:r>
      <w:r w:rsidR="0080732C">
        <w:rPr>
          <w:rFonts w:ascii="Times New Roman" w:hAnsi="Times New Roman" w:cs="Times New Roman"/>
          <w:sz w:val="24"/>
          <w:szCs w:val="24"/>
        </w:rPr>
        <w:t xml:space="preserve">, которые </w:t>
      </w:r>
      <w:r w:rsidRPr="0080732C">
        <w:rPr>
          <w:rFonts w:ascii="Times New Roman" w:hAnsi="Times New Roman" w:cs="Times New Roman"/>
          <w:sz w:val="24"/>
          <w:szCs w:val="24"/>
        </w:rPr>
        <w:t xml:space="preserve">реализуют программы </w:t>
      </w:r>
      <w:r w:rsidR="0080732C">
        <w:rPr>
          <w:rFonts w:ascii="Times New Roman" w:hAnsi="Times New Roman" w:cs="Times New Roman"/>
          <w:sz w:val="24"/>
          <w:szCs w:val="24"/>
        </w:rPr>
        <w:t xml:space="preserve">и </w:t>
      </w:r>
      <w:r w:rsidRPr="0080732C">
        <w:rPr>
          <w:rFonts w:ascii="Times New Roman" w:hAnsi="Times New Roman" w:cs="Times New Roman"/>
          <w:sz w:val="24"/>
          <w:szCs w:val="24"/>
        </w:rPr>
        <w:t xml:space="preserve">отдельные модули по предмету «Технология», программы внеурочной деятельности, </w:t>
      </w:r>
      <w:r w:rsidR="0080732C">
        <w:rPr>
          <w:rFonts w:ascii="Times New Roman" w:hAnsi="Times New Roman" w:cs="Times New Roman"/>
          <w:sz w:val="24"/>
          <w:szCs w:val="24"/>
        </w:rPr>
        <w:t xml:space="preserve">проводят </w:t>
      </w:r>
      <w:r w:rsidRPr="0080732C">
        <w:rPr>
          <w:rFonts w:ascii="Times New Roman" w:hAnsi="Times New Roman" w:cs="Times New Roman"/>
          <w:sz w:val="24"/>
          <w:szCs w:val="24"/>
        </w:rPr>
        <w:t>курс</w:t>
      </w:r>
      <w:r w:rsidR="0080732C">
        <w:rPr>
          <w:rFonts w:ascii="Times New Roman" w:hAnsi="Times New Roman" w:cs="Times New Roman"/>
          <w:sz w:val="24"/>
          <w:szCs w:val="24"/>
        </w:rPr>
        <w:t>ы</w:t>
      </w:r>
      <w:r w:rsidRPr="0080732C">
        <w:rPr>
          <w:rFonts w:ascii="Times New Roman" w:hAnsi="Times New Roman" w:cs="Times New Roman"/>
          <w:sz w:val="24"/>
          <w:szCs w:val="24"/>
        </w:rPr>
        <w:t xml:space="preserve"> по выбору для учащихся всех школ города, в том числе </w:t>
      </w:r>
      <w:r w:rsidRPr="006D63A9">
        <w:rPr>
          <w:rFonts w:ascii="Times New Roman" w:hAnsi="Times New Roman" w:cs="Times New Roman"/>
          <w:sz w:val="24"/>
          <w:szCs w:val="24"/>
        </w:rPr>
        <w:t>программы, реализуемые в сетевой</w:t>
      </w:r>
      <w:r w:rsidRPr="0080732C">
        <w:rPr>
          <w:rFonts w:ascii="Times New Roman" w:hAnsi="Times New Roman" w:cs="Times New Roman"/>
          <w:sz w:val="24"/>
          <w:szCs w:val="24"/>
        </w:rPr>
        <w:t xml:space="preserve"> форме;</w:t>
      </w:r>
      <w:r w:rsidR="0080732C" w:rsidRPr="0080732C">
        <w:rPr>
          <w:rFonts w:ascii="Times New Roman" w:hAnsi="Times New Roman" w:cs="Times New Roman"/>
          <w:sz w:val="24"/>
          <w:szCs w:val="24"/>
        </w:rPr>
        <w:t xml:space="preserve"> </w:t>
      </w:r>
      <w:r w:rsidRPr="0080732C">
        <w:rPr>
          <w:rFonts w:ascii="Times New Roman" w:hAnsi="Times New Roman" w:cs="Times New Roman"/>
          <w:sz w:val="24"/>
          <w:szCs w:val="24"/>
        </w:rPr>
        <w:t xml:space="preserve">осуществляют методическое сопровождение педагогов города; проводят муниципальные этапы чемпионата по компетенциям в рамках движения «Юниоры </w:t>
      </w:r>
      <w:proofErr w:type="spellStart"/>
      <w:r w:rsidRPr="0080732C">
        <w:rPr>
          <w:rFonts w:ascii="Times New Roman" w:hAnsi="Times New Roman" w:cs="Times New Roman"/>
          <w:sz w:val="24"/>
          <w:szCs w:val="24"/>
        </w:rPr>
        <w:t>AtomSkills</w:t>
      </w:r>
      <w:proofErr w:type="spellEnd"/>
      <w:r w:rsidRPr="0080732C">
        <w:rPr>
          <w:rFonts w:ascii="Times New Roman" w:hAnsi="Times New Roman" w:cs="Times New Roman"/>
          <w:sz w:val="24"/>
          <w:szCs w:val="24"/>
        </w:rPr>
        <w:t>» и другие массовые мероприятия для школьников города.</w:t>
      </w:r>
    </w:p>
    <w:p w:rsidR="00E12F53" w:rsidRPr="00862EF3" w:rsidRDefault="00E12F53" w:rsidP="0080732C">
      <w:pPr>
        <w:ind w:firstLine="567"/>
        <w:jc w:val="both"/>
        <w:rPr>
          <w:rFonts w:ascii="Times New Roman" w:hAnsi="Times New Roman" w:cs="Times New Roman"/>
          <w:sz w:val="24"/>
          <w:szCs w:val="24"/>
          <w:highlight w:val="yellow"/>
        </w:rPr>
      </w:pPr>
      <w:r w:rsidRPr="0080732C">
        <w:rPr>
          <w:rFonts w:ascii="Times New Roman" w:hAnsi="Times New Roman" w:cs="Times New Roman"/>
          <w:sz w:val="24"/>
          <w:szCs w:val="24"/>
        </w:rPr>
        <w:t>Красноярская университетская гимназия №</w:t>
      </w:r>
      <w:r w:rsidR="0080732C" w:rsidRPr="0080732C">
        <w:rPr>
          <w:rFonts w:ascii="Times New Roman" w:hAnsi="Times New Roman" w:cs="Times New Roman"/>
          <w:sz w:val="24"/>
          <w:szCs w:val="24"/>
        </w:rPr>
        <w:t xml:space="preserve"> </w:t>
      </w:r>
      <w:r w:rsidRPr="0080732C">
        <w:rPr>
          <w:rFonts w:ascii="Times New Roman" w:hAnsi="Times New Roman" w:cs="Times New Roman"/>
          <w:sz w:val="24"/>
          <w:szCs w:val="24"/>
        </w:rPr>
        <w:t>1</w:t>
      </w:r>
      <w:r w:rsidR="0080732C" w:rsidRPr="0080732C">
        <w:rPr>
          <w:rFonts w:ascii="Times New Roman" w:hAnsi="Times New Roman" w:cs="Times New Roman"/>
          <w:sz w:val="24"/>
          <w:szCs w:val="24"/>
        </w:rPr>
        <w:t xml:space="preserve"> «</w:t>
      </w:r>
      <w:proofErr w:type="spellStart"/>
      <w:r w:rsidRPr="0080732C">
        <w:rPr>
          <w:rFonts w:ascii="Times New Roman" w:hAnsi="Times New Roman" w:cs="Times New Roman"/>
          <w:sz w:val="24"/>
          <w:szCs w:val="24"/>
        </w:rPr>
        <w:t>Универс</w:t>
      </w:r>
      <w:proofErr w:type="spellEnd"/>
      <w:r w:rsidR="0080732C" w:rsidRPr="0080732C">
        <w:rPr>
          <w:rFonts w:ascii="Times New Roman" w:hAnsi="Times New Roman" w:cs="Times New Roman"/>
          <w:sz w:val="24"/>
          <w:szCs w:val="24"/>
        </w:rPr>
        <w:t>»</w:t>
      </w:r>
      <w:r w:rsidRPr="0080732C">
        <w:rPr>
          <w:rFonts w:ascii="Times New Roman" w:hAnsi="Times New Roman" w:cs="Times New Roman"/>
          <w:sz w:val="24"/>
          <w:szCs w:val="24"/>
        </w:rPr>
        <w:t xml:space="preserve"> является примером школьной модели реализации технологического образования, </w:t>
      </w:r>
      <w:r w:rsidR="0080732C">
        <w:rPr>
          <w:rFonts w:ascii="Times New Roman" w:hAnsi="Times New Roman" w:cs="Times New Roman"/>
          <w:sz w:val="24"/>
          <w:szCs w:val="24"/>
        </w:rPr>
        <w:t>в которой</w:t>
      </w:r>
      <w:r w:rsidRPr="0080732C">
        <w:rPr>
          <w:rFonts w:ascii="Times New Roman" w:hAnsi="Times New Roman" w:cs="Times New Roman"/>
          <w:sz w:val="24"/>
          <w:szCs w:val="24"/>
        </w:rPr>
        <w:t xml:space="preserve"> ученические проекты реализуются в полном цикле: от выделения п</w:t>
      </w:r>
      <w:r w:rsidR="0080732C">
        <w:rPr>
          <w:rFonts w:ascii="Times New Roman" w:hAnsi="Times New Roman" w:cs="Times New Roman"/>
          <w:sz w:val="24"/>
          <w:szCs w:val="24"/>
        </w:rPr>
        <w:t>роблемы до внедрения результата.</w:t>
      </w:r>
    </w:p>
    <w:p w:rsidR="00E12F53" w:rsidRDefault="00E12F53" w:rsidP="0080732C">
      <w:pPr>
        <w:ind w:firstLine="567"/>
        <w:jc w:val="both"/>
        <w:rPr>
          <w:rFonts w:ascii="Times New Roman" w:hAnsi="Times New Roman" w:cs="Times New Roman"/>
          <w:sz w:val="24"/>
          <w:szCs w:val="24"/>
        </w:rPr>
      </w:pPr>
      <w:r w:rsidRPr="0080732C">
        <w:rPr>
          <w:rFonts w:ascii="Times New Roman" w:hAnsi="Times New Roman" w:cs="Times New Roman"/>
          <w:sz w:val="24"/>
          <w:szCs w:val="24"/>
        </w:rPr>
        <w:t>Основы технологической грамотности начинают формировать в ряде дошкольных учреждений</w:t>
      </w:r>
      <w:r w:rsidR="0080732C">
        <w:rPr>
          <w:rFonts w:ascii="Times New Roman" w:hAnsi="Times New Roman" w:cs="Times New Roman"/>
          <w:sz w:val="24"/>
          <w:szCs w:val="24"/>
        </w:rPr>
        <w:t>,</w:t>
      </w:r>
      <w:r w:rsidRPr="0080732C">
        <w:rPr>
          <w:rFonts w:ascii="Times New Roman" w:hAnsi="Times New Roman" w:cs="Times New Roman"/>
          <w:sz w:val="24"/>
          <w:szCs w:val="24"/>
        </w:rPr>
        <w:t xml:space="preserve"> как, например, в детском саду №</w:t>
      </w:r>
      <w:r w:rsidR="0080732C">
        <w:rPr>
          <w:rFonts w:ascii="Times New Roman" w:hAnsi="Times New Roman" w:cs="Times New Roman"/>
          <w:sz w:val="24"/>
          <w:szCs w:val="24"/>
        </w:rPr>
        <w:t xml:space="preserve"> </w:t>
      </w:r>
      <w:r w:rsidRPr="0080732C">
        <w:rPr>
          <w:rFonts w:ascii="Times New Roman" w:hAnsi="Times New Roman" w:cs="Times New Roman"/>
          <w:sz w:val="24"/>
          <w:szCs w:val="24"/>
        </w:rPr>
        <w:t>45 «Снегурочка</w:t>
      </w:r>
      <w:r w:rsidR="0080732C">
        <w:rPr>
          <w:rFonts w:ascii="Times New Roman" w:hAnsi="Times New Roman" w:cs="Times New Roman"/>
          <w:sz w:val="24"/>
          <w:szCs w:val="24"/>
        </w:rPr>
        <w:t>» города</w:t>
      </w:r>
      <w:r w:rsidR="0080732C" w:rsidRPr="0080732C">
        <w:rPr>
          <w:rFonts w:ascii="Times New Roman" w:hAnsi="Times New Roman" w:cs="Times New Roman"/>
          <w:sz w:val="24"/>
          <w:szCs w:val="24"/>
        </w:rPr>
        <w:t xml:space="preserve"> Канск</w:t>
      </w:r>
      <w:r w:rsidR="0080732C">
        <w:rPr>
          <w:rFonts w:ascii="Times New Roman" w:hAnsi="Times New Roman" w:cs="Times New Roman"/>
          <w:sz w:val="24"/>
          <w:szCs w:val="24"/>
        </w:rPr>
        <w:t>а</w:t>
      </w:r>
      <w:r w:rsidRPr="0080732C">
        <w:rPr>
          <w:rFonts w:ascii="Times New Roman" w:hAnsi="Times New Roman" w:cs="Times New Roman"/>
          <w:sz w:val="24"/>
          <w:szCs w:val="24"/>
        </w:rPr>
        <w:t>, где в образовательный процесс внедрены информационные технологии и пропедевтика робототехники.</w:t>
      </w:r>
    </w:p>
    <w:p w:rsidR="00427CAE" w:rsidRDefault="00427CAE" w:rsidP="0080732C">
      <w:pPr>
        <w:ind w:firstLine="567"/>
        <w:jc w:val="both"/>
        <w:rPr>
          <w:rFonts w:ascii="Times New Roman" w:hAnsi="Times New Roman" w:cs="Times New Roman"/>
          <w:sz w:val="24"/>
          <w:szCs w:val="24"/>
          <w:lang w:val="en-US"/>
        </w:rPr>
      </w:pPr>
    </w:p>
    <w:p w:rsidR="00427CAE" w:rsidRPr="00ED096D" w:rsidRDefault="00427CAE" w:rsidP="00427CAE">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Направление </w:t>
      </w:r>
      <w:r w:rsidRPr="00ED096D">
        <w:rPr>
          <w:rFonts w:ascii="Times New Roman" w:hAnsi="Times New Roman" w:cs="Times New Roman"/>
          <w:b/>
          <w:sz w:val="24"/>
          <w:szCs w:val="24"/>
        </w:rPr>
        <w:t>«Становление укладов жизни школ как факторов духовно-нравственного развития обучающихся и обновление практик воспитания»</w:t>
      </w:r>
    </w:p>
    <w:p w:rsidR="00427CAE" w:rsidRDefault="00427CAE" w:rsidP="0080732C">
      <w:pPr>
        <w:ind w:firstLine="567"/>
        <w:jc w:val="both"/>
        <w:rPr>
          <w:rFonts w:ascii="Times New Roman" w:hAnsi="Times New Roman" w:cs="Times New Roman"/>
          <w:sz w:val="24"/>
          <w:szCs w:val="24"/>
        </w:rPr>
      </w:pPr>
    </w:p>
    <w:p w:rsidR="005F6859" w:rsidRPr="005F6859" w:rsidRDefault="005F6859" w:rsidP="005F6859">
      <w:pPr>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этом направлении были представлены практики, </w:t>
      </w:r>
      <w:r w:rsidR="003979B0">
        <w:rPr>
          <w:rFonts w:ascii="Times New Roman" w:hAnsi="Times New Roman" w:cs="Times New Roman"/>
          <w:sz w:val="24"/>
          <w:szCs w:val="24"/>
        </w:rPr>
        <w:t xml:space="preserve">ориентированные на различные цели </w:t>
      </w:r>
      <w:r w:rsidR="003979B0" w:rsidRPr="003979B0">
        <w:rPr>
          <w:rFonts w:ascii="Times New Roman" w:hAnsi="Times New Roman" w:cs="Times New Roman"/>
          <w:sz w:val="24"/>
          <w:szCs w:val="24"/>
        </w:rPr>
        <w:t>(профессиональное самоопределение учащихся, рост квалификации педагогов, формирование предметно-развивающей среды, воспитательного пространства, развитие творческой активности учащихся, работа с ценностями)</w:t>
      </w:r>
      <w:r w:rsidR="003979B0">
        <w:rPr>
          <w:rFonts w:ascii="Times New Roman" w:hAnsi="Times New Roman" w:cs="Times New Roman"/>
          <w:sz w:val="24"/>
          <w:szCs w:val="24"/>
        </w:rPr>
        <w:t xml:space="preserve">, использующие </w:t>
      </w:r>
      <w:r w:rsidR="003979B0" w:rsidRPr="005F6859">
        <w:rPr>
          <w:rFonts w:ascii="Times New Roman" w:hAnsi="Times New Roman" w:cs="Times New Roman"/>
          <w:sz w:val="24"/>
          <w:szCs w:val="24"/>
        </w:rPr>
        <w:t xml:space="preserve">для достижения задач </w:t>
      </w:r>
      <w:r w:rsidR="003979B0">
        <w:rPr>
          <w:rFonts w:ascii="Times New Roman" w:hAnsi="Times New Roman" w:cs="Times New Roman"/>
          <w:sz w:val="24"/>
          <w:szCs w:val="24"/>
        </w:rPr>
        <w:t>различные виды</w:t>
      </w:r>
      <w:r w:rsidR="003979B0" w:rsidRPr="005F6859">
        <w:rPr>
          <w:rFonts w:ascii="Times New Roman" w:hAnsi="Times New Roman" w:cs="Times New Roman"/>
          <w:sz w:val="24"/>
          <w:szCs w:val="24"/>
        </w:rPr>
        <w:t xml:space="preserve"> деятельности (клубная деятельность, работ</w:t>
      </w:r>
      <w:r w:rsidR="003979B0">
        <w:rPr>
          <w:rFonts w:ascii="Times New Roman" w:hAnsi="Times New Roman" w:cs="Times New Roman"/>
          <w:sz w:val="24"/>
          <w:szCs w:val="24"/>
        </w:rPr>
        <w:t>а</w:t>
      </w:r>
      <w:r w:rsidR="003979B0" w:rsidRPr="005F6859">
        <w:rPr>
          <w:rFonts w:ascii="Times New Roman" w:hAnsi="Times New Roman" w:cs="Times New Roman"/>
          <w:sz w:val="24"/>
          <w:szCs w:val="24"/>
        </w:rPr>
        <w:t xml:space="preserve"> с родителями,  музейная педагогика, туристско-краеведческая деятельность)</w:t>
      </w:r>
      <w:r w:rsidR="003979B0">
        <w:rPr>
          <w:rFonts w:ascii="Times New Roman" w:hAnsi="Times New Roman" w:cs="Times New Roman"/>
          <w:sz w:val="24"/>
          <w:szCs w:val="24"/>
        </w:rPr>
        <w:t xml:space="preserve">, имеющие разную </w:t>
      </w:r>
      <w:r w:rsidR="003979B0" w:rsidRPr="005F6859">
        <w:rPr>
          <w:rFonts w:ascii="Times New Roman" w:hAnsi="Times New Roman" w:cs="Times New Roman"/>
          <w:sz w:val="24"/>
          <w:szCs w:val="24"/>
        </w:rPr>
        <w:t>методическ</w:t>
      </w:r>
      <w:r w:rsidR="003979B0">
        <w:rPr>
          <w:rFonts w:ascii="Times New Roman" w:hAnsi="Times New Roman" w:cs="Times New Roman"/>
          <w:sz w:val="24"/>
          <w:szCs w:val="24"/>
        </w:rPr>
        <w:t>ую</w:t>
      </w:r>
      <w:r w:rsidR="003979B0" w:rsidRPr="005F6859">
        <w:rPr>
          <w:rFonts w:ascii="Times New Roman" w:hAnsi="Times New Roman" w:cs="Times New Roman"/>
          <w:sz w:val="24"/>
          <w:szCs w:val="24"/>
        </w:rPr>
        <w:t xml:space="preserve"> направленност</w:t>
      </w:r>
      <w:r w:rsidR="003979B0">
        <w:rPr>
          <w:rFonts w:ascii="Times New Roman" w:hAnsi="Times New Roman" w:cs="Times New Roman"/>
          <w:sz w:val="24"/>
          <w:szCs w:val="24"/>
        </w:rPr>
        <w:t>ь</w:t>
      </w:r>
      <w:r w:rsidR="003979B0" w:rsidRPr="005F6859">
        <w:rPr>
          <w:rFonts w:ascii="Times New Roman" w:hAnsi="Times New Roman" w:cs="Times New Roman"/>
          <w:sz w:val="24"/>
          <w:szCs w:val="24"/>
        </w:rPr>
        <w:t xml:space="preserve"> (организация исследовательской, проектной деятельности, формирование модели ученического самоуправления)</w:t>
      </w:r>
      <w:r w:rsidR="003979B0">
        <w:rPr>
          <w:rFonts w:ascii="Times New Roman" w:hAnsi="Times New Roman" w:cs="Times New Roman"/>
          <w:sz w:val="24"/>
          <w:szCs w:val="24"/>
        </w:rPr>
        <w:t>, реализуемые в различных организационных</w:t>
      </w:r>
      <w:proofErr w:type="gramEnd"/>
      <w:r w:rsidR="003979B0">
        <w:rPr>
          <w:rFonts w:ascii="Times New Roman" w:hAnsi="Times New Roman" w:cs="Times New Roman"/>
          <w:sz w:val="24"/>
          <w:szCs w:val="24"/>
        </w:rPr>
        <w:t xml:space="preserve"> </w:t>
      </w:r>
      <w:proofErr w:type="gramStart"/>
      <w:r w:rsidR="003979B0">
        <w:rPr>
          <w:rFonts w:ascii="Times New Roman" w:hAnsi="Times New Roman" w:cs="Times New Roman"/>
          <w:sz w:val="24"/>
          <w:szCs w:val="24"/>
        </w:rPr>
        <w:t>формах (</w:t>
      </w:r>
      <w:r w:rsidRPr="005F6859">
        <w:rPr>
          <w:rFonts w:ascii="Times New Roman" w:hAnsi="Times New Roman" w:cs="Times New Roman"/>
          <w:sz w:val="24"/>
          <w:szCs w:val="24"/>
        </w:rPr>
        <w:t>общешкольные мероприятия, интерактивные площадки, самоуправление,</w:t>
      </w:r>
      <w:r w:rsidR="003979B0">
        <w:rPr>
          <w:rFonts w:ascii="Times New Roman" w:hAnsi="Times New Roman" w:cs="Times New Roman"/>
          <w:sz w:val="24"/>
          <w:szCs w:val="24"/>
        </w:rPr>
        <w:t xml:space="preserve"> РДШ) и с помощью различных </w:t>
      </w:r>
      <w:r w:rsidRPr="005F6859">
        <w:rPr>
          <w:rFonts w:ascii="Times New Roman" w:hAnsi="Times New Roman" w:cs="Times New Roman"/>
          <w:sz w:val="24"/>
          <w:szCs w:val="24"/>
        </w:rPr>
        <w:t>мероприяти</w:t>
      </w:r>
      <w:r w:rsidR="003979B0">
        <w:rPr>
          <w:rFonts w:ascii="Times New Roman" w:hAnsi="Times New Roman" w:cs="Times New Roman"/>
          <w:sz w:val="24"/>
          <w:szCs w:val="24"/>
        </w:rPr>
        <w:t>й</w:t>
      </w:r>
      <w:r w:rsidRPr="005F6859">
        <w:rPr>
          <w:rFonts w:ascii="Times New Roman" w:hAnsi="Times New Roman" w:cs="Times New Roman"/>
          <w:sz w:val="24"/>
          <w:szCs w:val="24"/>
        </w:rPr>
        <w:t xml:space="preserve"> (ко</w:t>
      </w:r>
      <w:r w:rsidR="003979B0">
        <w:rPr>
          <w:rFonts w:ascii="Times New Roman" w:hAnsi="Times New Roman" w:cs="Times New Roman"/>
          <w:sz w:val="24"/>
          <w:szCs w:val="24"/>
        </w:rPr>
        <w:t>нкурсы, экскурсии, олимпиады).</w:t>
      </w:r>
      <w:proofErr w:type="gramEnd"/>
    </w:p>
    <w:p w:rsidR="003409F3" w:rsidRPr="00ED096D" w:rsidRDefault="005F6859" w:rsidP="003979B0">
      <w:pPr>
        <w:ind w:firstLine="567"/>
        <w:jc w:val="both"/>
        <w:rPr>
          <w:rFonts w:ascii="Times New Roman" w:hAnsi="Times New Roman" w:cs="Times New Roman"/>
          <w:sz w:val="24"/>
          <w:szCs w:val="24"/>
        </w:rPr>
      </w:pPr>
      <w:r>
        <w:rPr>
          <w:rFonts w:ascii="Times New Roman" w:hAnsi="Times New Roman" w:cs="Times New Roman"/>
          <w:sz w:val="24"/>
          <w:szCs w:val="24"/>
        </w:rPr>
        <w:t>По итогам содержательной экспертизы представленных в этом направлении практик были сделаны следующие основные выводы.</w:t>
      </w:r>
      <w:r w:rsidR="003409F3" w:rsidRPr="00ED096D">
        <w:rPr>
          <w:rFonts w:ascii="Times New Roman" w:hAnsi="Times New Roman" w:cs="Times New Roman"/>
          <w:sz w:val="24"/>
          <w:szCs w:val="24"/>
        </w:rPr>
        <w:t xml:space="preserve"> </w:t>
      </w:r>
    </w:p>
    <w:p w:rsidR="003409F3" w:rsidRPr="005F6859" w:rsidRDefault="003409F3" w:rsidP="003979B0">
      <w:pPr>
        <w:ind w:firstLine="567"/>
        <w:jc w:val="both"/>
        <w:rPr>
          <w:rFonts w:ascii="Times New Roman" w:hAnsi="Times New Roman" w:cs="Times New Roman"/>
          <w:sz w:val="24"/>
          <w:szCs w:val="24"/>
        </w:rPr>
      </w:pPr>
      <w:r w:rsidRPr="005F6859">
        <w:rPr>
          <w:rFonts w:ascii="Times New Roman" w:hAnsi="Times New Roman" w:cs="Times New Roman"/>
          <w:sz w:val="24"/>
          <w:szCs w:val="24"/>
        </w:rPr>
        <w:t>В целом большинство представленных в РАОП практик воспитания – это практики образовательн</w:t>
      </w:r>
      <w:r w:rsidR="005F6859">
        <w:rPr>
          <w:rFonts w:ascii="Times New Roman" w:hAnsi="Times New Roman" w:cs="Times New Roman"/>
          <w:sz w:val="24"/>
          <w:szCs w:val="24"/>
        </w:rPr>
        <w:t>ые</w:t>
      </w:r>
      <w:r w:rsidRPr="005F6859">
        <w:rPr>
          <w:rFonts w:ascii="Times New Roman" w:hAnsi="Times New Roman" w:cs="Times New Roman"/>
          <w:sz w:val="24"/>
          <w:szCs w:val="24"/>
        </w:rPr>
        <w:t>, реализуемые через проектную деятельность, направленные на духовно-нравственное и гражданско-патриотическое воспитание.</w:t>
      </w:r>
    </w:p>
    <w:p w:rsidR="003409F3" w:rsidRPr="005F6859" w:rsidRDefault="003409F3" w:rsidP="003979B0">
      <w:pPr>
        <w:ind w:firstLine="567"/>
        <w:jc w:val="both"/>
        <w:rPr>
          <w:rFonts w:ascii="Times New Roman" w:hAnsi="Times New Roman" w:cs="Times New Roman"/>
          <w:sz w:val="24"/>
          <w:szCs w:val="24"/>
        </w:rPr>
      </w:pPr>
      <w:r w:rsidRPr="005F6859">
        <w:rPr>
          <w:rFonts w:ascii="Times New Roman" w:hAnsi="Times New Roman" w:cs="Times New Roman"/>
          <w:sz w:val="24"/>
          <w:szCs w:val="24"/>
        </w:rPr>
        <w:t xml:space="preserve">В качестве способов </w:t>
      </w:r>
      <w:r w:rsidR="005F6859">
        <w:rPr>
          <w:rFonts w:ascii="Times New Roman" w:hAnsi="Times New Roman" w:cs="Times New Roman"/>
          <w:sz w:val="24"/>
          <w:szCs w:val="24"/>
        </w:rPr>
        <w:t xml:space="preserve">и </w:t>
      </w:r>
      <w:r w:rsidRPr="005F6859">
        <w:rPr>
          <w:rFonts w:ascii="Times New Roman" w:hAnsi="Times New Roman" w:cs="Times New Roman"/>
          <w:sz w:val="24"/>
          <w:szCs w:val="24"/>
        </w:rPr>
        <w:t xml:space="preserve">средств измерения </w:t>
      </w:r>
      <w:r w:rsidR="005F6859">
        <w:rPr>
          <w:rFonts w:ascii="Times New Roman" w:hAnsi="Times New Roman" w:cs="Times New Roman"/>
          <w:sz w:val="24"/>
          <w:szCs w:val="24"/>
        </w:rPr>
        <w:t xml:space="preserve">результатов, </w:t>
      </w:r>
      <w:r w:rsidRPr="005F6859">
        <w:rPr>
          <w:rFonts w:ascii="Times New Roman" w:hAnsi="Times New Roman" w:cs="Times New Roman"/>
          <w:sz w:val="24"/>
          <w:szCs w:val="24"/>
        </w:rPr>
        <w:t xml:space="preserve">получаемых </w:t>
      </w:r>
      <w:r w:rsidR="005F6859">
        <w:rPr>
          <w:rFonts w:ascii="Times New Roman" w:hAnsi="Times New Roman" w:cs="Times New Roman"/>
          <w:sz w:val="24"/>
          <w:szCs w:val="24"/>
        </w:rPr>
        <w:t xml:space="preserve">в ходе реализации этих практик, </w:t>
      </w:r>
      <w:r w:rsidRPr="005F6859">
        <w:rPr>
          <w:rFonts w:ascii="Times New Roman" w:hAnsi="Times New Roman" w:cs="Times New Roman"/>
          <w:sz w:val="24"/>
          <w:szCs w:val="24"/>
        </w:rPr>
        <w:t>выступают: мониторинг, защита проектов, анализ протоколов мероприятий, организация рефлексии, анализ участия в конкурсах, олимпиадах, независимая оценка качества воспитательной деятельности.</w:t>
      </w:r>
    </w:p>
    <w:p w:rsidR="003409F3" w:rsidRPr="005F6859" w:rsidRDefault="003409F3" w:rsidP="005F6859">
      <w:pPr>
        <w:ind w:firstLine="567"/>
        <w:jc w:val="both"/>
        <w:rPr>
          <w:rFonts w:ascii="Times New Roman" w:hAnsi="Times New Roman" w:cs="Times New Roman"/>
          <w:sz w:val="24"/>
          <w:szCs w:val="24"/>
        </w:rPr>
      </w:pPr>
      <w:r w:rsidRPr="005F6859">
        <w:rPr>
          <w:rFonts w:ascii="Times New Roman" w:hAnsi="Times New Roman" w:cs="Times New Roman"/>
          <w:sz w:val="24"/>
          <w:szCs w:val="24"/>
        </w:rPr>
        <w:t>Сильн</w:t>
      </w:r>
      <w:r w:rsidR="005F6859">
        <w:rPr>
          <w:rFonts w:ascii="Times New Roman" w:hAnsi="Times New Roman" w:cs="Times New Roman"/>
          <w:sz w:val="24"/>
          <w:szCs w:val="24"/>
        </w:rPr>
        <w:t>ой</w:t>
      </w:r>
      <w:r w:rsidRPr="005F6859">
        <w:rPr>
          <w:rFonts w:ascii="Times New Roman" w:hAnsi="Times New Roman" w:cs="Times New Roman"/>
          <w:sz w:val="24"/>
          <w:szCs w:val="24"/>
        </w:rPr>
        <w:t xml:space="preserve"> сторон</w:t>
      </w:r>
      <w:r w:rsidR="005F6859">
        <w:rPr>
          <w:rFonts w:ascii="Times New Roman" w:hAnsi="Times New Roman" w:cs="Times New Roman"/>
          <w:sz w:val="24"/>
          <w:szCs w:val="24"/>
        </w:rPr>
        <w:t>ой</w:t>
      </w:r>
      <w:r w:rsidRPr="005F6859">
        <w:rPr>
          <w:rFonts w:ascii="Times New Roman" w:hAnsi="Times New Roman" w:cs="Times New Roman"/>
          <w:sz w:val="24"/>
          <w:szCs w:val="24"/>
        </w:rPr>
        <w:t xml:space="preserve"> представленных практик является </w:t>
      </w:r>
      <w:r w:rsidRPr="005F6859">
        <w:rPr>
          <w:rFonts w:ascii="Times New Roman" w:eastAsia="Times New Roman" w:hAnsi="Times New Roman" w:cs="Times New Roman"/>
          <w:sz w:val="24"/>
          <w:szCs w:val="24"/>
          <w:lang w:eastAsia="ru-RU"/>
        </w:rPr>
        <w:t xml:space="preserve">включенность в </w:t>
      </w:r>
      <w:r w:rsidR="005F6859">
        <w:rPr>
          <w:rFonts w:ascii="Times New Roman" w:eastAsia="Times New Roman" w:hAnsi="Times New Roman" w:cs="Times New Roman"/>
          <w:sz w:val="24"/>
          <w:szCs w:val="24"/>
          <w:lang w:eastAsia="ru-RU"/>
        </w:rPr>
        <w:t>их</w:t>
      </w:r>
      <w:r w:rsidRPr="005F6859">
        <w:rPr>
          <w:rFonts w:ascii="Times New Roman" w:eastAsia="Times New Roman" w:hAnsi="Times New Roman" w:cs="Times New Roman"/>
          <w:sz w:val="24"/>
          <w:szCs w:val="24"/>
          <w:lang w:eastAsia="ru-RU"/>
        </w:rPr>
        <w:t xml:space="preserve"> реализацию не только коллектива школ</w:t>
      </w:r>
      <w:r w:rsidR="005F6859">
        <w:rPr>
          <w:rFonts w:ascii="Times New Roman" w:eastAsia="Times New Roman" w:hAnsi="Times New Roman" w:cs="Times New Roman"/>
          <w:sz w:val="24"/>
          <w:szCs w:val="24"/>
          <w:lang w:eastAsia="ru-RU"/>
        </w:rPr>
        <w:t>ы</w:t>
      </w:r>
      <w:r w:rsidRPr="005F6859">
        <w:rPr>
          <w:rFonts w:ascii="Times New Roman" w:eastAsia="Times New Roman" w:hAnsi="Times New Roman" w:cs="Times New Roman"/>
          <w:sz w:val="24"/>
          <w:szCs w:val="24"/>
          <w:lang w:eastAsia="ru-RU"/>
        </w:rPr>
        <w:t>, но и родителей, представителей общественности</w:t>
      </w:r>
      <w:r w:rsidR="005F6859">
        <w:rPr>
          <w:rFonts w:ascii="Times New Roman" w:eastAsia="Times New Roman" w:hAnsi="Times New Roman" w:cs="Times New Roman"/>
          <w:sz w:val="24"/>
          <w:szCs w:val="24"/>
          <w:lang w:eastAsia="ru-RU"/>
        </w:rPr>
        <w:t>.</w:t>
      </w:r>
    </w:p>
    <w:p w:rsidR="003409F3" w:rsidRPr="005F6859" w:rsidRDefault="003409F3" w:rsidP="005F6859">
      <w:pPr>
        <w:ind w:firstLine="567"/>
        <w:jc w:val="both"/>
        <w:rPr>
          <w:rFonts w:ascii="Times New Roman" w:hAnsi="Times New Roman" w:cs="Times New Roman"/>
          <w:sz w:val="24"/>
          <w:szCs w:val="24"/>
        </w:rPr>
      </w:pPr>
      <w:r w:rsidRPr="005F6859">
        <w:rPr>
          <w:rFonts w:ascii="Times New Roman" w:eastAsia="Times New Roman" w:hAnsi="Times New Roman" w:cs="Times New Roman"/>
          <w:sz w:val="24"/>
          <w:szCs w:val="24"/>
          <w:lang w:eastAsia="ru-RU"/>
        </w:rPr>
        <w:t>Слаб</w:t>
      </w:r>
      <w:r w:rsidR="00263E56">
        <w:rPr>
          <w:rFonts w:ascii="Times New Roman" w:eastAsia="Times New Roman" w:hAnsi="Times New Roman" w:cs="Times New Roman"/>
          <w:sz w:val="24"/>
          <w:szCs w:val="24"/>
          <w:lang w:eastAsia="ru-RU"/>
        </w:rPr>
        <w:t>ыми</w:t>
      </w:r>
      <w:r w:rsidRPr="005F6859">
        <w:rPr>
          <w:rFonts w:ascii="Times New Roman" w:eastAsia="Times New Roman" w:hAnsi="Times New Roman" w:cs="Times New Roman"/>
          <w:sz w:val="24"/>
          <w:szCs w:val="24"/>
          <w:lang w:eastAsia="ru-RU"/>
        </w:rPr>
        <w:t xml:space="preserve"> сторон</w:t>
      </w:r>
      <w:r w:rsidR="00263E56">
        <w:rPr>
          <w:rFonts w:ascii="Times New Roman" w:eastAsia="Times New Roman" w:hAnsi="Times New Roman" w:cs="Times New Roman"/>
          <w:sz w:val="24"/>
          <w:szCs w:val="24"/>
          <w:lang w:eastAsia="ru-RU"/>
        </w:rPr>
        <w:t>ами</w:t>
      </w:r>
      <w:r w:rsidRPr="005F6859">
        <w:rPr>
          <w:rFonts w:ascii="Times New Roman" w:eastAsia="Times New Roman" w:hAnsi="Times New Roman" w:cs="Times New Roman"/>
          <w:sz w:val="24"/>
          <w:szCs w:val="24"/>
          <w:lang w:eastAsia="ru-RU"/>
        </w:rPr>
        <w:t xml:space="preserve"> практик явля</w:t>
      </w:r>
      <w:r w:rsidR="00263E56">
        <w:rPr>
          <w:rFonts w:ascii="Times New Roman" w:eastAsia="Times New Roman" w:hAnsi="Times New Roman" w:cs="Times New Roman"/>
          <w:sz w:val="24"/>
          <w:szCs w:val="24"/>
          <w:lang w:eastAsia="ru-RU"/>
        </w:rPr>
        <w:t>ю</w:t>
      </w:r>
      <w:r w:rsidRPr="005F6859">
        <w:rPr>
          <w:rFonts w:ascii="Times New Roman" w:eastAsia="Times New Roman" w:hAnsi="Times New Roman" w:cs="Times New Roman"/>
          <w:sz w:val="24"/>
          <w:szCs w:val="24"/>
          <w:lang w:eastAsia="ru-RU"/>
        </w:rPr>
        <w:t xml:space="preserve">тся: несогласованность целей и планируемых результатов; </w:t>
      </w:r>
      <w:proofErr w:type="spellStart"/>
      <w:r w:rsidRPr="005F6859">
        <w:rPr>
          <w:rFonts w:ascii="Times New Roman" w:eastAsia="Times New Roman" w:hAnsi="Times New Roman" w:cs="Times New Roman"/>
          <w:sz w:val="24"/>
          <w:szCs w:val="24"/>
          <w:lang w:eastAsia="ru-RU"/>
        </w:rPr>
        <w:t>дефицитарность</w:t>
      </w:r>
      <w:proofErr w:type="spellEnd"/>
      <w:r w:rsidRPr="005F6859">
        <w:rPr>
          <w:rFonts w:ascii="Times New Roman" w:eastAsia="Times New Roman" w:hAnsi="Times New Roman" w:cs="Times New Roman"/>
          <w:sz w:val="24"/>
          <w:szCs w:val="24"/>
          <w:lang w:eastAsia="ru-RU"/>
        </w:rPr>
        <w:t xml:space="preserve"> применяемых систем оценки; отсутствие методических разработок и других материалов</w:t>
      </w:r>
      <w:r w:rsidR="00263E56">
        <w:rPr>
          <w:rFonts w:ascii="Times New Roman" w:eastAsia="Times New Roman" w:hAnsi="Times New Roman" w:cs="Times New Roman"/>
          <w:sz w:val="24"/>
          <w:szCs w:val="24"/>
          <w:lang w:eastAsia="ru-RU"/>
        </w:rPr>
        <w:t xml:space="preserve">, содержащих </w:t>
      </w:r>
      <w:r w:rsidRPr="005F6859">
        <w:rPr>
          <w:rFonts w:ascii="Times New Roman" w:eastAsia="Times New Roman" w:hAnsi="Times New Roman" w:cs="Times New Roman"/>
          <w:sz w:val="24"/>
          <w:szCs w:val="24"/>
          <w:lang w:eastAsia="ru-RU"/>
        </w:rPr>
        <w:t>обобщени</w:t>
      </w:r>
      <w:r w:rsidR="00263E56">
        <w:rPr>
          <w:rFonts w:ascii="Times New Roman" w:eastAsia="Times New Roman" w:hAnsi="Times New Roman" w:cs="Times New Roman"/>
          <w:sz w:val="24"/>
          <w:szCs w:val="24"/>
          <w:lang w:eastAsia="ru-RU"/>
        </w:rPr>
        <w:t>е опыта;</w:t>
      </w:r>
      <w:r w:rsidRPr="005F6859">
        <w:rPr>
          <w:rFonts w:ascii="Times New Roman" w:eastAsia="Times New Roman" w:hAnsi="Times New Roman" w:cs="Times New Roman"/>
          <w:sz w:val="24"/>
          <w:szCs w:val="24"/>
          <w:lang w:eastAsia="ru-RU"/>
        </w:rPr>
        <w:t xml:space="preserve"> несоответствие </w:t>
      </w:r>
      <w:r w:rsidR="00263E56">
        <w:rPr>
          <w:rFonts w:ascii="Times New Roman" w:eastAsia="Times New Roman" w:hAnsi="Times New Roman" w:cs="Times New Roman"/>
          <w:sz w:val="24"/>
          <w:szCs w:val="24"/>
          <w:lang w:eastAsia="ru-RU"/>
        </w:rPr>
        <w:t xml:space="preserve">между </w:t>
      </w:r>
      <w:r w:rsidRPr="005F6859">
        <w:rPr>
          <w:rFonts w:ascii="Times New Roman" w:eastAsia="Times New Roman" w:hAnsi="Times New Roman" w:cs="Times New Roman"/>
          <w:sz w:val="24"/>
          <w:szCs w:val="24"/>
          <w:lang w:eastAsia="ru-RU"/>
        </w:rPr>
        <w:t>описани</w:t>
      </w:r>
      <w:r w:rsidR="00263E56">
        <w:rPr>
          <w:rFonts w:ascii="Times New Roman" w:eastAsia="Times New Roman" w:hAnsi="Times New Roman" w:cs="Times New Roman"/>
          <w:sz w:val="24"/>
          <w:szCs w:val="24"/>
          <w:lang w:eastAsia="ru-RU"/>
        </w:rPr>
        <w:t>ем</w:t>
      </w:r>
      <w:r w:rsidRPr="005F6859">
        <w:rPr>
          <w:rFonts w:ascii="Times New Roman" w:eastAsia="Times New Roman" w:hAnsi="Times New Roman" w:cs="Times New Roman"/>
          <w:sz w:val="24"/>
          <w:szCs w:val="24"/>
          <w:lang w:eastAsia="ru-RU"/>
        </w:rPr>
        <w:t xml:space="preserve"> практики, представленной на РАОП</w:t>
      </w:r>
      <w:r w:rsidR="00263E56">
        <w:rPr>
          <w:rFonts w:ascii="Times New Roman" w:eastAsia="Times New Roman" w:hAnsi="Times New Roman" w:cs="Times New Roman"/>
          <w:sz w:val="24"/>
          <w:szCs w:val="24"/>
          <w:lang w:eastAsia="ru-RU"/>
        </w:rPr>
        <w:t>,</w:t>
      </w:r>
      <w:r w:rsidRPr="005F6859">
        <w:rPr>
          <w:rFonts w:ascii="Times New Roman" w:eastAsia="Times New Roman" w:hAnsi="Times New Roman" w:cs="Times New Roman"/>
          <w:sz w:val="24"/>
          <w:szCs w:val="24"/>
          <w:lang w:eastAsia="ru-RU"/>
        </w:rPr>
        <w:t xml:space="preserve"> </w:t>
      </w:r>
      <w:r w:rsidR="00263E56">
        <w:rPr>
          <w:rFonts w:ascii="Times New Roman" w:eastAsia="Times New Roman" w:hAnsi="Times New Roman" w:cs="Times New Roman"/>
          <w:sz w:val="24"/>
          <w:szCs w:val="24"/>
          <w:lang w:eastAsia="ru-RU"/>
        </w:rPr>
        <w:t>и</w:t>
      </w:r>
      <w:r w:rsidRPr="005F6859">
        <w:rPr>
          <w:rFonts w:ascii="Times New Roman" w:eastAsia="Times New Roman" w:hAnsi="Times New Roman" w:cs="Times New Roman"/>
          <w:sz w:val="24"/>
          <w:szCs w:val="24"/>
          <w:lang w:eastAsia="ru-RU"/>
        </w:rPr>
        <w:t xml:space="preserve"> тем содержанием, которое выставлено на сайтах школ.</w:t>
      </w:r>
    </w:p>
    <w:p w:rsidR="003161FC" w:rsidRDefault="003161FC" w:rsidP="00862EF3">
      <w:pPr>
        <w:shd w:val="clear" w:color="auto" w:fill="FFFFFF"/>
        <w:spacing w:after="0" w:line="276" w:lineRule="auto"/>
        <w:rPr>
          <w:rFonts w:ascii="Times New Roman" w:eastAsia="Times New Roman" w:hAnsi="Times New Roman" w:cs="Times New Roman"/>
          <w:b/>
          <w:color w:val="000000"/>
          <w:sz w:val="24"/>
          <w:szCs w:val="24"/>
          <w:lang w:eastAsia="ru-RU"/>
        </w:rPr>
      </w:pPr>
    </w:p>
    <w:p w:rsidR="00947EBE" w:rsidRPr="00381516" w:rsidRDefault="00947EBE" w:rsidP="00947EBE">
      <w:pPr>
        <w:spacing w:after="0" w:line="240" w:lineRule="auto"/>
        <w:jc w:val="center"/>
        <w:rPr>
          <w:rFonts w:ascii="Times New Roman" w:hAnsi="Times New Roman" w:cs="Times New Roman"/>
          <w:sz w:val="24"/>
          <w:szCs w:val="24"/>
        </w:rPr>
      </w:pPr>
      <w:r w:rsidRPr="00040AB8">
        <w:rPr>
          <w:rFonts w:ascii="Times New Roman" w:hAnsi="Times New Roman" w:cs="Times New Roman"/>
          <w:b/>
          <w:sz w:val="24"/>
          <w:szCs w:val="24"/>
        </w:rPr>
        <w:t>Направление «</w:t>
      </w:r>
      <w:r w:rsidRPr="000B7375">
        <w:rPr>
          <w:rFonts w:ascii="Times New Roman" w:hAnsi="Times New Roman" w:cs="Times New Roman"/>
          <w:b/>
          <w:sz w:val="24"/>
          <w:szCs w:val="24"/>
        </w:rPr>
        <w:t>Построение системы непрерывного профессионального роста</w:t>
      </w:r>
      <w:r w:rsidRPr="00040AB8">
        <w:rPr>
          <w:rFonts w:ascii="Times New Roman" w:hAnsi="Times New Roman" w:cs="Times New Roman"/>
          <w:b/>
          <w:sz w:val="24"/>
          <w:szCs w:val="24"/>
        </w:rPr>
        <w:t>»</w:t>
      </w:r>
    </w:p>
    <w:p w:rsidR="00947EBE" w:rsidRDefault="00947EBE" w:rsidP="00947EBE">
      <w:pPr>
        <w:spacing w:after="0" w:line="240" w:lineRule="auto"/>
        <w:rPr>
          <w:rFonts w:ascii="Times New Roman" w:hAnsi="Times New Roman" w:cs="Times New Roman"/>
          <w:sz w:val="24"/>
          <w:szCs w:val="24"/>
        </w:rPr>
      </w:pPr>
    </w:p>
    <w:p w:rsidR="00947EBE" w:rsidRDefault="00947EBE" w:rsidP="00947EBE">
      <w:pPr>
        <w:spacing w:after="0" w:line="240" w:lineRule="auto"/>
        <w:rPr>
          <w:rFonts w:ascii="Times New Roman" w:hAnsi="Times New Roman" w:cs="Times New Roman"/>
          <w:sz w:val="24"/>
          <w:szCs w:val="24"/>
        </w:rPr>
      </w:pPr>
    </w:p>
    <w:p w:rsidR="00947EBE" w:rsidRDefault="00947EBE" w:rsidP="006D63A9">
      <w:pPr>
        <w:ind w:firstLine="567"/>
        <w:jc w:val="both"/>
        <w:rPr>
          <w:rFonts w:ascii="Times New Roman" w:hAnsi="Times New Roman" w:cs="Times New Roman"/>
          <w:sz w:val="24"/>
          <w:szCs w:val="24"/>
        </w:rPr>
      </w:pPr>
      <w:r w:rsidRPr="00C76A31">
        <w:rPr>
          <w:rFonts w:ascii="Times New Roman" w:hAnsi="Times New Roman" w:cs="Times New Roman"/>
          <w:sz w:val="24"/>
          <w:szCs w:val="24"/>
        </w:rPr>
        <w:t>Итоги содержательной экспертизы практик показали, что как на муниципальном уровне, так и на уровне образовательн</w:t>
      </w:r>
      <w:r>
        <w:rPr>
          <w:rFonts w:ascii="Times New Roman" w:hAnsi="Times New Roman" w:cs="Times New Roman"/>
          <w:sz w:val="24"/>
          <w:szCs w:val="24"/>
        </w:rPr>
        <w:t xml:space="preserve">ых </w:t>
      </w:r>
      <w:r w:rsidRPr="00C76A31">
        <w:rPr>
          <w:rFonts w:ascii="Times New Roman" w:hAnsi="Times New Roman" w:cs="Times New Roman"/>
          <w:sz w:val="24"/>
          <w:szCs w:val="24"/>
        </w:rPr>
        <w:t>организаци</w:t>
      </w:r>
      <w:r>
        <w:rPr>
          <w:rFonts w:ascii="Times New Roman" w:hAnsi="Times New Roman" w:cs="Times New Roman"/>
          <w:sz w:val="24"/>
          <w:szCs w:val="24"/>
        </w:rPr>
        <w:t>й</w:t>
      </w:r>
      <w:r w:rsidRPr="00C76A31">
        <w:rPr>
          <w:rFonts w:ascii="Times New Roman" w:hAnsi="Times New Roman" w:cs="Times New Roman"/>
          <w:sz w:val="24"/>
          <w:szCs w:val="24"/>
        </w:rPr>
        <w:t xml:space="preserve"> актуальным</w:t>
      </w:r>
      <w:r>
        <w:rPr>
          <w:rFonts w:ascii="Times New Roman" w:hAnsi="Times New Roman" w:cs="Times New Roman"/>
          <w:sz w:val="24"/>
          <w:szCs w:val="24"/>
        </w:rPr>
        <w:t>и</w:t>
      </w:r>
      <w:r w:rsidRPr="00C76A31">
        <w:rPr>
          <w:rFonts w:ascii="Times New Roman" w:hAnsi="Times New Roman" w:cs="Times New Roman"/>
          <w:sz w:val="24"/>
          <w:szCs w:val="24"/>
        </w:rPr>
        <w:t xml:space="preserve"> явля</w:t>
      </w:r>
      <w:r>
        <w:rPr>
          <w:rFonts w:ascii="Times New Roman" w:hAnsi="Times New Roman" w:cs="Times New Roman"/>
          <w:sz w:val="24"/>
          <w:szCs w:val="24"/>
        </w:rPr>
        <w:t>ю</w:t>
      </w:r>
      <w:r w:rsidRPr="00C76A31">
        <w:rPr>
          <w:rFonts w:ascii="Times New Roman" w:hAnsi="Times New Roman" w:cs="Times New Roman"/>
          <w:sz w:val="24"/>
          <w:szCs w:val="24"/>
        </w:rPr>
        <w:t xml:space="preserve">тся </w:t>
      </w:r>
      <w:r w:rsidRPr="00040AB8">
        <w:rPr>
          <w:rFonts w:ascii="Times New Roman" w:hAnsi="Times New Roman" w:cs="Times New Roman"/>
          <w:sz w:val="24"/>
          <w:szCs w:val="24"/>
        </w:rPr>
        <w:t xml:space="preserve">поиск и апробация </w:t>
      </w:r>
      <w:r w:rsidRPr="00C76A31">
        <w:rPr>
          <w:rFonts w:ascii="Times New Roman" w:hAnsi="Times New Roman" w:cs="Times New Roman"/>
          <w:sz w:val="24"/>
          <w:szCs w:val="24"/>
        </w:rPr>
        <w:t xml:space="preserve">новых </w:t>
      </w:r>
      <w:r w:rsidRPr="006D63A9">
        <w:rPr>
          <w:rFonts w:ascii="Times New Roman" w:eastAsia="Times New Roman" w:hAnsi="Times New Roman" w:cs="Times New Roman"/>
          <w:sz w:val="24"/>
          <w:szCs w:val="24"/>
          <w:lang w:eastAsia="ru-RU"/>
        </w:rPr>
        <w:t>организационных</w:t>
      </w:r>
      <w:r w:rsidRPr="00C76A31">
        <w:rPr>
          <w:rFonts w:ascii="Times New Roman" w:hAnsi="Times New Roman" w:cs="Times New Roman"/>
          <w:sz w:val="24"/>
          <w:szCs w:val="24"/>
        </w:rPr>
        <w:t xml:space="preserve"> и содержательных механизмов построения корпоративных моделей непрерывного профессионального и карьерного роста педагогических работников на основе оценки уровня их компетенции</w:t>
      </w:r>
      <w:r>
        <w:rPr>
          <w:rFonts w:ascii="Times New Roman" w:hAnsi="Times New Roman" w:cs="Times New Roman"/>
          <w:sz w:val="24"/>
          <w:szCs w:val="24"/>
        </w:rPr>
        <w:t>. В</w:t>
      </w:r>
      <w:r w:rsidRPr="00C76A31">
        <w:rPr>
          <w:rFonts w:ascii="Times New Roman" w:hAnsi="Times New Roman" w:cs="Times New Roman"/>
          <w:sz w:val="24"/>
          <w:szCs w:val="24"/>
        </w:rPr>
        <w:t xml:space="preserve"> большинстве практик, прошедших содержательную экспертизу, представлен опы</w:t>
      </w:r>
      <w:r>
        <w:rPr>
          <w:rFonts w:ascii="Times New Roman" w:hAnsi="Times New Roman" w:cs="Times New Roman"/>
          <w:sz w:val="24"/>
          <w:szCs w:val="24"/>
        </w:rPr>
        <w:t>т работы в этом направлении.</w:t>
      </w:r>
    </w:p>
    <w:p w:rsidR="00947EBE" w:rsidRDefault="00947EBE" w:rsidP="006D63A9">
      <w:pPr>
        <w:ind w:firstLine="567"/>
        <w:jc w:val="both"/>
        <w:rPr>
          <w:rFonts w:ascii="Times New Roman" w:hAnsi="Times New Roman" w:cs="Times New Roman"/>
          <w:sz w:val="24"/>
          <w:szCs w:val="24"/>
        </w:rPr>
      </w:pPr>
      <w:r>
        <w:rPr>
          <w:rFonts w:ascii="Times New Roman" w:hAnsi="Times New Roman" w:cs="Times New Roman"/>
          <w:sz w:val="24"/>
          <w:szCs w:val="24"/>
        </w:rPr>
        <w:t xml:space="preserve">Не менее важным направлением работы является разработка корпоративных моделей наставничества, </w:t>
      </w:r>
      <w:r w:rsidRPr="006D63A9">
        <w:rPr>
          <w:rFonts w:ascii="Times New Roman" w:eastAsia="Times New Roman" w:hAnsi="Times New Roman" w:cs="Times New Roman"/>
          <w:sz w:val="24"/>
          <w:szCs w:val="24"/>
          <w:lang w:eastAsia="ru-RU"/>
        </w:rPr>
        <w:t>связанных</w:t>
      </w:r>
      <w:r>
        <w:rPr>
          <w:rFonts w:ascii="Times New Roman" w:hAnsi="Times New Roman" w:cs="Times New Roman"/>
          <w:sz w:val="24"/>
          <w:szCs w:val="24"/>
        </w:rPr>
        <w:t xml:space="preserve"> с профессиональным и карьерным развитием, передачей знаний </w:t>
      </w:r>
      <w:r>
        <w:rPr>
          <w:rFonts w:ascii="Times New Roman" w:hAnsi="Times New Roman" w:cs="Times New Roman"/>
          <w:sz w:val="24"/>
          <w:szCs w:val="24"/>
        </w:rPr>
        <w:lastRenderedPageBreak/>
        <w:t>и навыков, адаптацией к рабочему месту, коллективу, рабочей среде. Тем не менее, по результатам экспертизы всего две практики, ориентированные на наставничество, были рекомендованы для включения в Атлас с присвоением начального уровня. Тема наставничества требует дальнейшей разработки и воплощения в практиках образовательных организаций.</w:t>
      </w:r>
    </w:p>
    <w:p w:rsidR="00FA1D3B" w:rsidRPr="007E7888" w:rsidRDefault="003B6ED1" w:rsidP="00FA1D3B">
      <w:pPr>
        <w:spacing w:after="0" w:line="240" w:lineRule="auto"/>
        <w:jc w:val="center"/>
        <w:rPr>
          <w:rFonts w:ascii="Times New Roman" w:hAnsi="Times New Roman" w:cs="Times New Roman"/>
          <w:b/>
          <w:sz w:val="24"/>
          <w:szCs w:val="24"/>
        </w:rPr>
      </w:pPr>
      <w:r w:rsidRPr="007E7888">
        <w:rPr>
          <w:rFonts w:ascii="Times New Roman" w:hAnsi="Times New Roman" w:cs="Times New Roman"/>
          <w:b/>
          <w:sz w:val="24"/>
          <w:szCs w:val="24"/>
        </w:rPr>
        <w:t>Направление</w:t>
      </w:r>
      <w:r w:rsidR="00FA1D3B" w:rsidRPr="007E7888">
        <w:rPr>
          <w:rFonts w:ascii="Times New Roman" w:hAnsi="Times New Roman" w:cs="Times New Roman"/>
          <w:b/>
          <w:sz w:val="24"/>
          <w:szCs w:val="24"/>
        </w:rPr>
        <w:t xml:space="preserve"> по </w:t>
      </w:r>
      <w:r w:rsidRPr="007E7888">
        <w:rPr>
          <w:rFonts w:ascii="Times New Roman" w:hAnsi="Times New Roman" w:cs="Times New Roman"/>
          <w:b/>
          <w:sz w:val="24"/>
          <w:szCs w:val="24"/>
        </w:rPr>
        <w:t>работе с одаренными школьниками</w:t>
      </w:r>
    </w:p>
    <w:p w:rsidR="00FA1D3B" w:rsidRDefault="00FA1D3B" w:rsidP="00FA1D3B">
      <w:pPr>
        <w:tabs>
          <w:tab w:val="left" w:pos="6480"/>
        </w:tabs>
        <w:spacing w:after="0" w:line="240" w:lineRule="auto"/>
        <w:ind w:firstLine="709"/>
        <w:jc w:val="both"/>
        <w:rPr>
          <w:b/>
          <w:sz w:val="24"/>
          <w:szCs w:val="24"/>
        </w:rPr>
      </w:pPr>
    </w:p>
    <w:p w:rsidR="00FA1D3B" w:rsidRPr="007E7888" w:rsidRDefault="00FA1D3B" w:rsidP="007E7888">
      <w:pPr>
        <w:spacing w:after="0" w:line="240" w:lineRule="auto"/>
        <w:ind w:firstLine="567"/>
        <w:jc w:val="both"/>
        <w:rPr>
          <w:rFonts w:ascii="Times New Roman" w:hAnsi="Times New Roman" w:cs="Times New Roman"/>
          <w:sz w:val="24"/>
          <w:szCs w:val="24"/>
        </w:rPr>
      </w:pPr>
      <w:r w:rsidRPr="007E7888">
        <w:rPr>
          <w:rFonts w:ascii="Times New Roman" w:hAnsi="Times New Roman" w:cs="Times New Roman"/>
          <w:sz w:val="24"/>
          <w:szCs w:val="24"/>
        </w:rPr>
        <w:t xml:space="preserve">Направление включает </w:t>
      </w:r>
      <w:r w:rsidR="003B6ED1" w:rsidRPr="007E7888">
        <w:rPr>
          <w:rFonts w:ascii="Times New Roman" w:hAnsi="Times New Roman" w:cs="Times New Roman"/>
          <w:sz w:val="24"/>
          <w:szCs w:val="24"/>
        </w:rPr>
        <w:t>три</w:t>
      </w:r>
      <w:r w:rsidRPr="007E7888">
        <w:rPr>
          <w:rFonts w:ascii="Times New Roman" w:hAnsi="Times New Roman" w:cs="Times New Roman"/>
          <w:sz w:val="24"/>
          <w:szCs w:val="24"/>
        </w:rPr>
        <w:t xml:space="preserve"> </w:t>
      </w:r>
      <w:proofErr w:type="spellStart"/>
      <w:r w:rsidRPr="007E7888">
        <w:rPr>
          <w:rFonts w:ascii="Times New Roman" w:hAnsi="Times New Roman" w:cs="Times New Roman"/>
          <w:sz w:val="24"/>
          <w:szCs w:val="24"/>
        </w:rPr>
        <w:t>поднаправления</w:t>
      </w:r>
      <w:proofErr w:type="spellEnd"/>
      <w:r w:rsidRPr="007E7888">
        <w:rPr>
          <w:rFonts w:ascii="Times New Roman" w:hAnsi="Times New Roman" w:cs="Times New Roman"/>
          <w:sz w:val="24"/>
          <w:szCs w:val="24"/>
        </w:rPr>
        <w:t>:</w:t>
      </w:r>
    </w:p>
    <w:p w:rsidR="00FA1D3B" w:rsidRPr="007E7888" w:rsidRDefault="00FA1D3B" w:rsidP="007E7888">
      <w:pPr>
        <w:pStyle w:val="a3"/>
        <w:numPr>
          <w:ilvl w:val="0"/>
          <w:numId w:val="17"/>
        </w:numPr>
        <w:spacing w:after="0" w:line="240" w:lineRule="auto"/>
        <w:jc w:val="both"/>
        <w:rPr>
          <w:rFonts w:ascii="Times New Roman" w:hAnsi="Times New Roman" w:cs="Times New Roman"/>
          <w:sz w:val="24"/>
          <w:szCs w:val="24"/>
        </w:rPr>
      </w:pPr>
      <w:r w:rsidRPr="007E7888">
        <w:rPr>
          <w:rFonts w:ascii="Times New Roman" w:hAnsi="Times New Roman" w:cs="Times New Roman"/>
          <w:sz w:val="24"/>
          <w:szCs w:val="24"/>
        </w:rPr>
        <w:t>Построение образовательной среды для выявления и индивидуального сопровождения высокомотивированных школьников;</w:t>
      </w:r>
    </w:p>
    <w:p w:rsidR="00FA1D3B" w:rsidRPr="007E7888" w:rsidRDefault="00FA1D3B" w:rsidP="007E7888">
      <w:pPr>
        <w:pStyle w:val="a3"/>
        <w:numPr>
          <w:ilvl w:val="0"/>
          <w:numId w:val="17"/>
        </w:numPr>
        <w:spacing w:after="0" w:line="240" w:lineRule="auto"/>
        <w:jc w:val="both"/>
        <w:rPr>
          <w:rFonts w:ascii="Times New Roman" w:hAnsi="Times New Roman" w:cs="Times New Roman"/>
          <w:sz w:val="24"/>
          <w:szCs w:val="24"/>
        </w:rPr>
      </w:pPr>
      <w:r w:rsidRPr="007E7888">
        <w:rPr>
          <w:rFonts w:ascii="Times New Roman" w:hAnsi="Times New Roman" w:cs="Times New Roman"/>
          <w:sz w:val="24"/>
          <w:szCs w:val="24"/>
        </w:rPr>
        <w:t>Модернизация содержания и технологий обучения: практики формирования и сопровождения ИОП школьников;</w:t>
      </w:r>
    </w:p>
    <w:p w:rsidR="00FA1D3B" w:rsidRPr="007E7888" w:rsidRDefault="00FA1D3B" w:rsidP="007E7888">
      <w:pPr>
        <w:pStyle w:val="a3"/>
        <w:numPr>
          <w:ilvl w:val="0"/>
          <w:numId w:val="17"/>
        </w:numPr>
        <w:spacing w:after="0" w:line="240" w:lineRule="auto"/>
        <w:jc w:val="both"/>
        <w:rPr>
          <w:i/>
          <w:sz w:val="24"/>
          <w:szCs w:val="24"/>
        </w:rPr>
      </w:pPr>
      <w:r w:rsidRPr="007E7888">
        <w:rPr>
          <w:rFonts w:ascii="Times New Roman" w:hAnsi="Times New Roman" w:cs="Times New Roman"/>
          <w:sz w:val="24"/>
          <w:szCs w:val="24"/>
        </w:rPr>
        <w:t>Обновление содержания и технологий дополнительного образования.</w:t>
      </w:r>
    </w:p>
    <w:p w:rsidR="00FA1D3B" w:rsidRPr="007E7888" w:rsidRDefault="00FA1D3B" w:rsidP="00973DFD">
      <w:pPr>
        <w:spacing w:after="0"/>
        <w:ind w:firstLine="709"/>
        <w:jc w:val="both"/>
        <w:rPr>
          <w:rFonts w:ascii="Times New Roman" w:hAnsi="Times New Roman" w:cs="Times New Roman"/>
          <w:sz w:val="24"/>
          <w:szCs w:val="24"/>
        </w:rPr>
      </w:pPr>
      <w:r w:rsidRPr="007E7888">
        <w:rPr>
          <w:rFonts w:ascii="Times New Roman" w:hAnsi="Times New Roman" w:cs="Times New Roman"/>
          <w:sz w:val="24"/>
          <w:szCs w:val="24"/>
        </w:rPr>
        <w:t xml:space="preserve">Особенностью практик </w:t>
      </w:r>
      <w:r w:rsidRPr="007E7888">
        <w:rPr>
          <w:rFonts w:ascii="Times New Roman" w:hAnsi="Times New Roman" w:cs="Times New Roman"/>
          <w:b/>
          <w:sz w:val="24"/>
          <w:szCs w:val="24"/>
        </w:rPr>
        <w:t xml:space="preserve">первого </w:t>
      </w:r>
      <w:proofErr w:type="spellStart"/>
      <w:r w:rsidRPr="007E7888">
        <w:rPr>
          <w:rFonts w:ascii="Times New Roman" w:hAnsi="Times New Roman" w:cs="Times New Roman"/>
          <w:b/>
          <w:sz w:val="24"/>
          <w:szCs w:val="24"/>
        </w:rPr>
        <w:t>поднаправления</w:t>
      </w:r>
      <w:proofErr w:type="spellEnd"/>
      <w:r w:rsidRPr="007E7888">
        <w:rPr>
          <w:rFonts w:ascii="Times New Roman" w:hAnsi="Times New Roman" w:cs="Times New Roman"/>
          <w:sz w:val="24"/>
          <w:szCs w:val="24"/>
        </w:rPr>
        <w:t xml:space="preserve"> является создание системы образовательных событий и форм, включаясь в которые, высокомотивированные школьники смогут одновременно проявлять свои способности, развивать их, определять собственные интересы и образовательные запросы. Основные аспекты построения образовательной среды следующие:</w:t>
      </w:r>
    </w:p>
    <w:p w:rsidR="00FA1D3B" w:rsidRPr="007E7888" w:rsidRDefault="007E7888" w:rsidP="00973DF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A1D3B" w:rsidRPr="007E7888">
        <w:rPr>
          <w:rFonts w:ascii="Times New Roman" w:hAnsi="Times New Roman" w:cs="Times New Roman"/>
          <w:sz w:val="24"/>
          <w:szCs w:val="24"/>
        </w:rPr>
        <w:t>выстраивание пространств и событий для пробной самостоятельной деятельности;</w:t>
      </w:r>
    </w:p>
    <w:p w:rsidR="00FA1D3B" w:rsidRPr="007E7888" w:rsidRDefault="007E7888" w:rsidP="00973DF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A1D3B" w:rsidRPr="007E7888">
        <w:rPr>
          <w:rFonts w:ascii="Times New Roman" w:hAnsi="Times New Roman" w:cs="Times New Roman"/>
          <w:sz w:val="24"/>
          <w:szCs w:val="24"/>
        </w:rPr>
        <w:t>создание и предъявление школьникам максимально разнообразных образовательных ресурсов;</w:t>
      </w:r>
    </w:p>
    <w:p w:rsidR="00FA1D3B" w:rsidRPr="007E7888" w:rsidRDefault="007E7888" w:rsidP="00973DF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A1D3B" w:rsidRPr="007E7888">
        <w:rPr>
          <w:rFonts w:ascii="Times New Roman" w:hAnsi="Times New Roman" w:cs="Times New Roman"/>
          <w:sz w:val="24"/>
          <w:szCs w:val="24"/>
        </w:rPr>
        <w:t>обеспечение навигации и наставничества для школьников, в рамках образовательной среды;</w:t>
      </w:r>
    </w:p>
    <w:p w:rsidR="00FA1D3B" w:rsidRPr="007E7888" w:rsidRDefault="007E7888" w:rsidP="00973DF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A1D3B" w:rsidRPr="007E7888">
        <w:rPr>
          <w:rFonts w:ascii="Times New Roman" w:hAnsi="Times New Roman" w:cs="Times New Roman"/>
          <w:sz w:val="24"/>
          <w:szCs w:val="24"/>
        </w:rPr>
        <w:t>нормативно-правовое и институциональное обеспечение среды</w:t>
      </w:r>
      <w:r w:rsidR="003B6ED1" w:rsidRPr="007E7888">
        <w:rPr>
          <w:rFonts w:ascii="Times New Roman" w:hAnsi="Times New Roman" w:cs="Times New Roman"/>
          <w:sz w:val="24"/>
          <w:szCs w:val="24"/>
        </w:rPr>
        <w:t>.</w:t>
      </w:r>
    </w:p>
    <w:p w:rsidR="003B6ED1" w:rsidRPr="007E7888" w:rsidRDefault="003B6ED1" w:rsidP="00973DFD">
      <w:pPr>
        <w:spacing w:after="0"/>
        <w:ind w:firstLine="709"/>
        <w:jc w:val="both"/>
        <w:rPr>
          <w:rFonts w:ascii="Times New Roman" w:hAnsi="Times New Roman" w:cs="Times New Roman"/>
          <w:sz w:val="24"/>
          <w:szCs w:val="24"/>
        </w:rPr>
      </w:pPr>
      <w:r w:rsidRPr="007E7888">
        <w:rPr>
          <w:rFonts w:ascii="Times New Roman" w:hAnsi="Times New Roman" w:cs="Times New Roman"/>
          <w:sz w:val="24"/>
          <w:szCs w:val="24"/>
        </w:rPr>
        <w:t xml:space="preserve">Среди интересных практик в этом </w:t>
      </w:r>
      <w:proofErr w:type="spellStart"/>
      <w:r w:rsidRPr="007E7888">
        <w:rPr>
          <w:rFonts w:ascii="Times New Roman" w:hAnsi="Times New Roman" w:cs="Times New Roman"/>
          <w:sz w:val="24"/>
          <w:szCs w:val="24"/>
        </w:rPr>
        <w:t>поднаправлении</w:t>
      </w:r>
      <w:proofErr w:type="spellEnd"/>
      <w:r w:rsidRPr="007E7888">
        <w:rPr>
          <w:rFonts w:ascii="Times New Roman" w:hAnsi="Times New Roman" w:cs="Times New Roman"/>
          <w:sz w:val="24"/>
          <w:szCs w:val="24"/>
        </w:rPr>
        <w:t xml:space="preserve"> можно отметить следующие практики: </w:t>
      </w:r>
      <w:proofErr w:type="gramStart"/>
      <w:r w:rsidRPr="007E7888">
        <w:rPr>
          <w:rFonts w:ascii="Times New Roman" w:hAnsi="Times New Roman" w:cs="Times New Roman"/>
          <w:sz w:val="24"/>
          <w:szCs w:val="24"/>
        </w:rPr>
        <w:t>«Городское научное общество «ЮНИСЫ» (МОБУ «Средняя общеобразовательная школа № 9», г. Минусинск); «Формирование навыков XXI века у учащихся через организацию системы разновозрастного сотрудничества в рамках внеурочной деятельности МАОУ Гимназии № 4 г. Красноярска» (управленческая практика); «Ученый Махаон – технология вовлечения школьников в исследовательскую деятельность в области естественных наук» (МБУ ДО «Центр образования "Перспектива"», ЗАТО г. Зеленогорск).</w:t>
      </w:r>
      <w:proofErr w:type="gramEnd"/>
    </w:p>
    <w:p w:rsidR="00FA1D3B" w:rsidRPr="007E7888" w:rsidRDefault="00FA1D3B" w:rsidP="00973DFD">
      <w:pPr>
        <w:spacing w:after="0"/>
        <w:ind w:firstLine="709"/>
        <w:jc w:val="both"/>
        <w:rPr>
          <w:rFonts w:ascii="Times New Roman" w:hAnsi="Times New Roman" w:cs="Times New Roman"/>
          <w:sz w:val="24"/>
          <w:szCs w:val="24"/>
        </w:rPr>
      </w:pPr>
      <w:r w:rsidRPr="007E7888">
        <w:rPr>
          <w:rFonts w:ascii="Times New Roman" w:hAnsi="Times New Roman" w:cs="Times New Roman"/>
          <w:sz w:val="24"/>
          <w:szCs w:val="24"/>
        </w:rPr>
        <w:t xml:space="preserve">Особенностью практик </w:t>
      </w:r>
      <w:r w:rsidRPr="007E7888">
        <w:rPr>
          <w:rFonts w:ascii="Times New Roman" w:hAnsi="Times New Roman" w:cs="Times New Roman"/>
          <w:b/>
          <w:sz w:val="24"/>
          <w:szCs w:val="24"/>
        </w:rPr>
        <w:t xml:space="preserve">второго </w:t>
      </w:r>
      <w:proofErr w:type="spellStart"/>
      <w:r w:rsidRPr="007E7888">
        <w:rPr>
          <w:rFonts w:ascii="Times New Roman" w:hAnsi="Times New Roman" w:cs="Times New Roman"/>
          <w:b/>
          <w:sz w:val="24"/>
          <w:szCs w:val="24"/>
        </w:rPr>
        <w:t>поднаправления</w:t>
      </w:r>
      <w:proofErr w:type="spellEnd"/>
      <w:r w:rsidRPr="007E7888">
        <w:rPr>
          <w:rFonts w:ascii="Times New Roman" w:hAnsi="Times New Roman" w:cs="Times New Roman"/>
          <w:sz w:val="24"/>
          <w:szCs w:val="24"/>
        </w:rPr>
        <w:t xml:space="preserve"> является создание полного комплекса условий для того, чтобы школьники могли освоить необходимое учебно-образовательное содержание в соответствии со своими персональными интересами и способностями. Основные аспекты индивидуальной образовательной программы школьников (ИОП) следующие:</w:t>
      </w:r>
    </w:p>
    <w:p w:rsidR="00FA1D3B" w:rsidRPr="007E7888" w:rsidRDefault="007E7888" w:rsidP="00973DF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A1D3B" w:rsidRPr="007E7888">
        <w:rPr>
          <w:rFonts w:ascii="Times New Roman" w:hAnsi="Times New Roman" w:cs="Times New Roman"/>
          <w:sz w:val="24"/>
          <w:szCs w:val="24"/>
        </w:rPr>
        <w:t>подбор учебного содержания;</w:t>
      </w:r>
    </w:p>
    <w:p w:rsidR="00FA1D3B" w:rsidRPr="007E7888" w:rsidRDefault="007E7888" w:rsidP="00973DF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A1D3B" w:rsidRPr="007E7888">
        <w:rPr>
          <w:rFonts w:ascii="Times New Roman" w:hAnsi="Times New Roman" w:cs="Times New Roman"/>
          <w:sz w:val="24"/>
          <w:szCs w:val="24"/>
        </w:rPr>
        <w:t>подбор методов освоения учебного материала;</w:t>
      </w:r>
    </w:p>
    <w:p w:rsidR="00FA1D3B" w:rsidRPr="007E7888" w:rsidRDefault="007E7888" w:rsidP="00973DF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A1D3B" w:rsidRPr="007E7888">
        <w:rPr>
          <w:rFonts w:ascii="Times New Roman" w:hAnsi="Times New Roman" w:cs="Times New Roman"/>
          <w:sz w:val="24"/>
          <w:szCs w:val="24"/>
        </w:rPr>
        <w:t>организация индивидуально значимых педагогических событий и испытаний;</w:t>
      </w:r>
    </w:p>
    <w:p w:rsidR="00FA1D3B" w:rsidRPr="007E7888" w:rsidRDefault="007E7888" w:rsidP="00973DF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A1D3B" w:rsidRPr="007E7888">
        <w:rPr>
          <w:rFonts w:ascii="Times New Roman" w:hAnsi="Times New Roman" w:cs="Times New Roman"/>
          <w:sz w:val="24"/>
          <w:szCs w:val="24"/>
        </w:rPr>
        <w:t>нормативно-правовая база;</w:t>
      </w:r>
    </w:p>
    <w:p w:rsidR="00FA1D3B" w:rsidRPr="007E7888" w:rsidRDefault="007E7888" w:rsidP="00973DF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A1D3B" w:rsidRPr="007E7888">
        <w:rPr>
          <w:rFonts w:ascii="Times New Roman" w:hAnsi="Times New Roman" w:cs="Times New Roman"/>
          <w:sz w:val="24"/>
          <w:szCs w:val="24"/>
        </w:rPr>
        <w:t>управленческая модель образовательной организации, обеспечивающая ИОП.</w:t>
      </w:r>
    </w:p>
    <w:p w:rsidR="003B6ED1" w:rsidRPr="007E7888" w:rsidRDefault="003B6ED1" w:rsidP="007E7888">
      <w:pPr>
        <w:spacing w:before="120" w:after="0"/>
        <w:ind w:firstLine="709"/>
        <w:jc w:val="both"/>
        <w:rPr>
          <w:rFonts w:ascii="Times New Roman" w:hAnsi="Times New Roman" w:cs="Times New Roman"/>
          <w:sz w:val="24"/>
          <w:szCs w:val="24"/>
        </w:rPr>
      </w:pPr>
      <w:r w:rsidRPr="007E7888">
        <w:rPr>
          <w:rFonts w:ascii="Times New Roman" w:hAnsi="Times New Roman" w:cs="Times New Roman"/>
          <w:sz w:val="24"/>
          <w:szCs w:val="24"/>
        </w:rPr>
        <w:t xml:space="preserve">В этом </w:t>
      </w:r>
      <w:proofErr w:type="spellStart"/>
      <w:r w:rsidRPr="007E7888">
        <w:rPr>
          <w:rFonts w:ascii="Times New Roman" w:hAnsi="Times New Roman" w:cs="Times New Roman"/>
          <w:sz w:val="24"/>
          <w:szCs w:val="24"/>
        </w:rPr>
        <w:t>поднаправлении</w:t>
      </w:r>
      <w:proofErr w:type="spellEnd"/>
      <w:r w:rsidRPr="007E7888">
        <w:rPr>
          <w:rFonts w:ascii="Times New Roman" w:hAnsi="Times New Roman" w:cs="Times New Roman"/>
          <w:sz w:val="24"/>
          <w:szCs w:val="24"/>
        </w:rPr>
        <w:t xml:space="preserve"> можно выделить практику «Профессиональные пробы как условие достижения новых образовательных результатов старшеклассников» (МАОУ «</w:t>
      </w:r>
      <w:proofErr w:type="spellStart"/>
      <w:r w:rsidRPr="007E7888">
        <w:rPr>
          <w:rFonts w:ascii="Times New Roman" w:hAnsi="Times New Roman" w:cs="Times New Roman"/>
          <w:sz w:val="24"/>
          <w:szCs w:val="24"/>
        </w:rPr>
        <w:t>Абанская</w:t>
      </w:r>
      <w:proofErr w:type="spellEnd"/>
      <w:r w:rsidRPr="007E7888">
        <w:rPr>
          <w:rFonts w:ascii="Times New Roman" w:hAnsi="Times New Roman" w:cs="Times New Roman"/>
          <w:sz w:val="24"/>
          <w:szCs w:val="24"/>
        </w:rPr>
        <w:t xml:space="preserve"> средняя общеобразовательная школа № 3», </w:t>
      </w:r>
      <w:proofErr w:type="spellStart"/>
      <w:r w:rsidRPr="007E7888">
        <w:rPr>
          <w:rFonts w:ascii="Times New Roman" w:hAnsi="Times New Roman" w:cs="Times New Roman"/>
          <w:sz w:val="24"/>
          <w:szCs w:val="24"/>
        </w:rPr>
        <w:t>Абанский</w:t>
      </w:r>
      <w:proofErr w:type="spellEnd"/>
      <w:r w:rsidRPr="007E7888">
        <w:rPr>
          <w:rFonts w:ascii="Times New Roman" w:hAnsi="Times New Roman" w:cs="Times New Roman"/>
          <w:sz w:val="24"/>
          <w:szCs w:val="24"/>
        </w:rPr>
        <w:t xml:space="preserve"> район).</w:t>
      </w:r>
    </w:p>
    <w:p w:rsidR="00FA1D3B" w:rsidRPr="007E7888" w:rsidRDefault="00FA1D3B" w:rsidP="00973DFD">
      <w:pPr>
        <w:spacing w:after="0"/>
        <w:ind w:firstLine="709"/>
        <w:jc w:val="both"/>
        <w:rPr>
          <w:rFonts w:ascii="Times New Roman" w:hAnsi="Times New Roman" w:cs="Times New Roman"/>
          <w:sz w:val="24"/>
          <w:szCs w:val="24"/>
        </w:rPr>
      </w:pPr>
      <w:r w:rsidRPr="007E7888">
        <w:rPr>
          <w:rFonts w:ascii="Times New Roman" w:hAnsi="Times New Roman" w:cs="Times New Roman"/>
          <w:sz w:val="24"/>
          <w:szCs w:val="24"/>
        </w:rPr>
        <w:lastRenderedPageBreak/>
        <w:t xml:space="preserve">Особенностью практик </w:t>
      </w:r>
      <w:r w:rsidRPr="007E7888">
        <w:rPr>
          <w:rFonts w:ascii="Times New Roman" w:hAnsi="Times New Roman" w:cs="Times New Roman"/>
          <w:b/>
          <w:sz w:val="24"/>
          <w:szCs w:val="24"/>
        </w:rPr>
        <w:t xml:space="preserve">третьего </w:t>
      </w:r>
      <w:proofErr w:type="spellStart"/>
      <w:r w:rsidRPr="007E7888">
        <w:rPr>
          <w:rFonts w:ascii="Times New Roman" w:hAnsi="Times New Roman" w:cs="Times New Roman"/>
          <w:b/>
          <w:sz w:val="24"/>
          <w:szCs w:val="24"/>
        </w:rPr>
        <w:t>поднаправления</w:t>
      </w:r>
      <w:proofErr w:type="spellEnd"/>
      <w:r w:rsidRPr="007E7888">
        <w:rPr>
          <w:rFonts w:ascii="Times New Roman" w:hAnsi="Times New Roman" w:cs="Times New Roman"/>
          <w:sz w:val="24"/>
          <w:szCs w:val="24"/>
        </w:rPr>
        <w:t xml:space="preserve"> является обновление содержания и технологий дополнительного образования детей через разделение образовательного результата и предметного материала, на котором этот образовательный результат формируется, через использование технологии событийного мониторинга образовательных результатов, при этом педагогическая технология должна максимально эффективно связывать образовательный результат и предметный материал, на котором этот результат формируется.</w:t>
      </w:r>
    </w:p>
    <w:p w:rsidR="00FA1D3B" w:rsidRPr="007E7888" w:rsidRDefault="003B6ED1" w:rsidP="00973DFD">
      <w:pPr>
        <w:spacing w:after="0"/>
        <w:ind w:firstLine="709"/>
        <w:jc w:val="both"/>
        <w:rPr>
          <w:rFonts w:ascii="Times New Roman" w:hAnsi="Times New Roman" w:cs="Times New Roman"/>
          <w:sz w:val="24"/>
          <w:szCs w:val="24"/>
        </w:rPr>
      </w:pPr>
      <w:r w:rsidRPr="007E7888">
        <w:rPr>
          <w:rFonts w:ascii="Times New Roman" w:hAnsi="Times New Roman" w:cs="Times New Roman"/>
          <w:sz w:val="24"/>
          <w:szCs w:val="24"/>
        </w:rPr>
        <w:t xml:space="preserve">Здесь можно выделить практики, реализующиеся в Саянском и </w:t>
      </w:r>
      <w:proofErr w:type="spellStart"/>
      <w:r w:rsidRPr="007E7888">
        <w:rPr>
          <w:rFonts w:ascii="Times New Roman" w:hAnsi="Times New Roman" w:cs="Times New Roman"/>
          <w:sz w:val="24"/>
          <w:szCs w:val="24"/>
        </w:rPr>
        <w:t>Курагинском</w:t>
      </w:r>
      <w:proofErr w:type="spellEnd"/>
      <w:r w:rsidRPr="007E7888">
        <w:rPr>
          <w:rFonts w:ascii="Times New Roman" w:hAnsi="Times New Roman" w:cs="Times New Roman"/>
          <w:sz w:val="24"/>
          <w:szCs w:val="24"/>
        </w:rPr>
        <w:t xml:space="preserve"> районах, в организациях дополнительного </w:t>
      </w:r>
      <w:proofErr w:type="gramStart"/>
      <w:r w:rsidRPr="007E7888">
        <w:rPr>
          <w:rFonts w:ascii="Times New Roman" w:hAnsi="Times New Roman" w:cs="Times New Roman"/>
          <w:sz w:val="24"/>
          <w:szCs w:val="24"/>
        </w:rPr>
        <w:t>образования</w:t>
      </w:r>
      <w:proofErr w:type="gramEnd"/>
      <w:r w:rsidRPr="007E7888">
        <w:rPr>
          <w:rFonts w:ascii="Times New Roman" w:hAnsi="Times New Roman" w:cs="Times New Roman"/>
          <w:sz w:val="24"/>
          <w:szCs w:val="24"/>
        </w:rPr>
        <w:t xml:space="preserve"> ЗАТО г. Зеленогорск и г. Сосновоборска.</w:t>
      </w:r>
    </w:p>
    <w:p w:rsidR="00FA1D3B" w:rsidRPr="007E7888" w:rsidRDefault="00FA1D3B" w:rsidP="00973DFD">
      <w:pPr>
        <w:spacing w:after="0"/>
        <w:ind w:firstLine="709"/>
        <w:jc w:val="both"/>
        <w:rPr>
          <w:rFonts w:ascii="Times New Roman" w:hAnsi="Times New Roman" w:cs="Times New Roman"/>
          <w:sz w:val="24"/>
          <w:szCs w:val="24"/>
        </w:rPr>
      </w:pPr>
      <w:r w:rsidRPr="007E7888">
        <w:rPr>
          <w:rFonts w:ascii="Times New Roman" w:hAnsi="Times New Roman" w:cs="Times New Roman"/>
          <w:sz w:val="24"/>
          <w:szCs w:val="24"/>
        </w:rPr>
        <w:t>При анализе результатов содержательной экспертизы были выделены следующие сильные стороны практик, позволившие им позиционироваться на более высоком уровне:</w:t>
      </w:r>
    </w:p>
    <w:p w:rsidR="00FA1D3B" w:rsidRPr="007E7888" w:rsidRDefault="007E7888" w:rsidP="00973DF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A1D3B" w:rsidRPr="007E7888">
        <w:rPr>
          <w:rFonts w:ascii="Times New Roman" w:hAnsi="Times New Roman" w:cs="Times New Roman"/>
          <w:sz w:val="24"/>
          <w:szCs w:val="24"/>
        </w:rPr>
        <w:t>подробное пошаговое описание конкретных педагогических действий и процедур по реализации практики;</w:t>
      </w:r>
    </w:p>
    <w:p w:rsidR="00FA1D3B" w:rsidRPr="007E7888" w:rsidRDefault="007E7888" w:rsidP="00973DF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A1D3B" w:rsidRPr="007E7888">
        <w:rPr>
          <w:rFonts w:ascii="Times New Roman" w:hAnsi="Times New Roman" w:cs="Times New Roman"/>
          <w:sz w:val="24"/>
          <w:szCs w:val="24"/>
        </w:rPr>
        <w:t>специальная организация взаимосвязи между используемыми методами, обеспечение преемственности промежуточных образовательных результатов;</w:t>
      </w:r>
    </w:p>
    <w:p w:rsidR="00FA1D3B" w:rsidRPr="007E7888" w:rsidRDefault="007E7888" w:rsidP="00973DF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A1D3B" w:rsidRPr="007E7888">
        <w:rPr>
          <w:rFonts w:ascii="Times New Roman" w:hAnsi="Times New Roman" w:cs="Times New Roman"/>
          <w:sz w:val="24"/>
          <w:szCs w:val="24"/>
        </w:rPr>
        <w:t xml:space="preserve">использование интерактивных </w:t>
      </w:r>
      <w:proofErr w:type="spellStart"/>
      <w:r w:rsidR="00FA1D3B" w:rsidRPr="007E7888">
        <w:rPr>
          <w:rFonts w:ascii="Times New Roman" w:hAnsi="Times New Roman" w:cs="Times New Roman"/>
          <w:sz w:val="24"/>
          <w:szCs w:val="24"/>
        </w:rPr>
        <w:t>деятельностных</w:t>
      </w:r>
      <w:proofErr w:type="spellEnd"/>
      <w:r w:rsidR="00FA1D3B" w:rsidRPr="007E7888">
        <w:rPr>
          <w:rFonts w:ascii="Times New Roman" w:hAnsi="Times New Roman" w:cs="Times New Roman"/>
          <w:sz w:val="24"/>
          <w:szCs w:val="24"/>
        </w:rPr>
        <w:t xml:space="preserve"> педагогических методик.</w:t>
      </w:r>
    </w:p>
    <w:p w:rsidR="00FA1D3B" w:rsidRPr="007E7888" w:rsidRDefault="007E7888" w:rsidP="00973DF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A1D3B" w:rsidRPr="007E7888">
        <w:rPr>
          <w:rFonts w:ascii="Times New Roman" w:hAnsi="Times New Roman" w:cs="Times New Roman"/>
          <w:sz w:val="24"/>
          <w:szCs w:val="24"/>
        </w:rPr>
        <w:t>использование специальных форм для рефлексивно-аналитического закрепления образовательных результатов;</w:t>
      </w:r>
    </w:p>
    <w:p w:rsidR="00FA1D3B" w:rsidRPr="007E7888" w:rsidRDefault="007E7888" w:rsidP="00973DF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A1D3B" w:rsidRPr="007E7888">
        <w:rPr>
          <w:rFonts w:ascii="Times New Roman" w:hAnsi="Times New Roman" w:cs="Times New Roman"/>
          <w:sz w:val="24"/>
          <w:szCs w:val="24"/>
        </w:rPr>
        <w:t xml:space="preserve">опора на самостоятельные </w:t>
      </w:r>
      <w:proofErr w:type="spellStart"/>
      <w:r w:rsidR="00FA1D3B" w:rsidRPr="007E7888">
        <w:rPr>
          <w:rFonts w:ascii="Times New Roman" w:hAnsi="Times New Roman" w:cs="Times New Roman"/>
          <w:sz w:val="24"/>
          <w:szCs w:val="24"/>
        </w:rPr>
        <w:t>деятельностные</w:t>
      </w:r>
      <w:proofErr w:type="spellEnd"/>
      <w:r w:rsidR="00FA1D3B" w:rsidRPr="007E7888">
        <w:rPr>
          <w:rFonts w:ascii="Times New Roman" w:hAnsi="Times New Roman" w:cs="Times New Roman"/>
          <w:sz w:val="24"/>
          <w:szCs w:val="24"/>
        </w:rPr>
        <w:t xml:space="preserve"> пробы школьников;</w:t>
      </w:r>
    </w:p>
    <w:p w:rsidR="00FA1D3B" w:rsidRPr="007E7888" w:rsidRDefault="007E7888" w:rsidP="00973DF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A1D3B" w:rsidRPr="007E7888">
        <w:rPr>
          <w:rFonts w:ascii="Times New Roman" w:hAnsi="Times New Roman" w:cs="Times New Roman"/>
          <w:sz w:val="24"/>
          <w:szCs w:val="24"/>
        </w:rPr>
        <w:t>специальная работа по самоопределению школьников и оформлению у них собственной мотивации к образовательным достижениям;</w:t>
      </w:r>
    </w:p>
    <w:p w:rsidR="00FA1D3B" w:rsidRPr="007E7888" w:rsidRDefault="007E7888" w:rsidP="00973DF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A1D3B" w:rsidRPr="007E7888">
        <w:rPr>
          <w:rFonts w:ascii="Times New Roman" w:hAnsi="Times New Roman" w:cs="Times New Roman"/>
          <w:sz w:val="24"/>
          <w:szCs w:val="24"/>
        </w:rPr>
        <w:t>использование сетевой формы в реализации практики.</w:t>
      </w:r>
    </w:p>
    <w:p w:rsidR="00FA1D3B" w:rsidRPr="007E7888" w:rsidRDefault="00FA1D3B" w:rsidP="00973DFD">
      <w:pPr>
        <w:spacing w:after="0"/>
        <w:ind w:firstLine="709"/>
        <w:jc w:val="both"/>
        <w:rPr>
          <w:rFonts w:ascii="Times New Roman" w:hAnsi="Times New Roman" w:cs="Times New Roman"/>
          <w:sz w:val="24"/>
          <w:szCs w:val="24"/>
        </w:rPr>
      </w:pPr>
      <w:r w:rsidRPr="007E7888">
        <w:rPr>
          <w:rFonts w:ascii="Times New Roman" w:hAnsi="Times New Roman" w:cs="Times New Roman"/>
          <w:sz w:val="24"/>
          <w:szCs w:val="24"/>
        </w:rPr>
        <w:t xml:space="preserve">Кроме этого, анализ полученных результатов при распределении практик по уровням позволил выделить следующие </w:t>
      </w:r>
      <w:r w:rsidR="007E7888" w:rsidRPr="007E7888">
        <w:rPr>
          <w:rFonts w:ascii="Times New Roman" w:hAnsi="Times New Roman" w:cs="Times New Roman"/>
          <w:sz w:val="24"/>
          <w:szCs w:val="24"/>
        </w:rPr>
        <w:t>недостатки, не позволившие рассматривать предъявляемую практику на более высоком уровне:</w:t>
      </w:r>
    </w:p>
    <w:p w:rsidR="00FA1D3B" w:rsidRPr="007E7888" w:rsidRDefault="007E7888" w:rsidP="00973DF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A1D3B" w:rsidRPr="007E7888">
        <w:rPr>
          <w:rFonts w:ascii="Times New Roman" w:hAnsi="Times New Roman" w:cs="Times New Roman"/>
          <w:sz w:val="24"/>
          <w:szCs w:val="24"/>
        </w:rPr>
        <w:t>используемые методики называются, но не описываются (конкретное содержание, процедура проведения, и т.д.);</w:t>
      </w:r>
    </w:p>
    <w:p w:rsidR="00FA1D3B" w:rsidRPr="007E7888" w:rsidRDefault="007E7888" w:rsidP="00973DF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A1D3B" w:rsidRPr="007E7888">
        <w:rPr>
          <w:rFonts w:ascii="Times New Roman" w:hAnsi="Times New Roman" w:cs="Times New Roman"/>
          <w:sz w:val="24"/>
          <w:szCs w:val="24"/>
        </w:rPr>
        <w:t>в ряде случаев предполагаемые методики слишком сложны, «избыточны» для достижения обозначенных результатов;</w:t>
      </w:r>
    </w:p>
    <w:p w:rsidR="00FA1D3B" w:rsidRPr="007E7888" w:rsidRDefault="007E7888" w:rsidP="00973DF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A1D3B" w:rsidRPr="007E7888">
        <w:rPr>
          <w:rFonts w:ascii="Times New Roman" w:hAnsi="Times New Roman" w:cs="Times New Roman"/>
          <w:sz w:val="24"/>
          <w:szCs w:val="24"/>
        </w:rPr>
        <w:t>практика является результативной, но реализуется на основе индивидуальной профессиональной интуиции педагога, не может быть транслирована другими специалистами;</w:t>
      </w:r>
    </w:p>
    <w:p w:rsidR="00FA1D3B" w:rsidRPr="007E7888" w:rsidRDefault="007E7888" w:rsidP="00973DF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A1D3B" w:rsidRPr="007E7888">
        <w:rPr>
          <w:rFonts w:ascii="Times New Roman" w:hAnsi="Times New Roman" w:cs="Times New Roman"/>
          <w:sz w:val="24"/>
          <w:szCs w:val="24"/>
        </w:rPr>
        <w:t>практики предполагают слишком узкие, частные образовательные результаты.</w:t>
      </w:r>
    </w:p>
    <w:p w:rsidR="007E7888" w:rsidRPr="007E7888" w:rsidRDefault="007E7888" w:rsidP="00973DF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A1D3B" w:rsidRPr="007E7888">
        <w:rPr>
          <w:rFonts w:ascii="Times New Roman" w:hAnsi="Times New Roman" w:cs="Times New Roman"/>
          <w:sz w:val="24"/>
          <w:szCs w:val="24"/>
        </w:rPr>
        <w:t>образовательные результаты не предполагают «перенос» на другие учебные предметы или образовательные ситуации</w:t>
      </w:r>
      <w:r w:rsidRPr="007E7888">
        <w:rPr>
          <w:rFonts w:ascii="Times New Roman" w:hAnsi="Times New Roman" w:cs="Times New Roman"/>
          <w:sz w:val="24"/>
          <w:szCs w:val="24"/>
        </w:rPr>
        <w:t>;</w:t>
      </w:r>
    </w:p>
    <w:p w:rsidR="007E7888" w:rsidRPr="007E7888" w:rsidRDefault="007E7888" w:rsidP="00973DF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E7888">
        <w:rPr>
          <w:rFonts w:ascii="Times New Roman" w:hAnsi="Times New Roman" w:cs="Times New Roman"/>
          <w:sz w:val="24"/>
          <w:szCs w:val="24"/>
        </w:rPr>
        <w:t>практика описана предельно «общими» словами, из описания невозможно понять, какие образовательные результаты она действительно обеспечивает, и/или насколько используемые методы соответствуют заявленным результатам;</w:t>
      </w:r>
    </w:p>
    <w:p w:rsidR="007E7888" w:rsidRPr="007E7888" w:rsidRDefault="007E7888" w:rsidP="00973DF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E7888">
        <w:rPr>
          <w:rFonts w:ascii="Times New Roman" w:hAnsi="Times New Roman" w:cs="Times New Roman"/>
          <w:sz w:val="24"/>
          <w:szCs w:val="24"/>
        </w:rPr>
        <w:t>предлагаемые технологии и методы работы заведомо не могут обеспечить достижение заявленных результатов;</w:t>
      </w:r>
    </w:p>
    <w:p w:rsidR="007E7888" w:rsidRPr="007E7888" w:rsidRDefault="007E7888" w:rsidP="00973DF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E7888">
        <w:rPr>
          <w:rFonts w:ascii="Times New Roman" w:hAnsi="Times New Roman" w:cs="Times New Roman"/>
          <w:sz w:val="24"/>
          <w:szCs w:val="24"/>
        </w:rPr>
        <w:t>предлагаемые методы измерения не соответствуют заявленным результатам, объективно не могут подтвердить или опровергнуть их достижение;</w:t>
      </w:r>
    </w:p>
    <w:p w:rsidR="007E7888" w:rsidRPr="007E7888" w:rsidRDefault="007E7888" w:rsidP="00973DF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E7888">
        <w:rPr>
          <w:rFonts w:ascii="Times New Roman" w:hAnsi="Times New Roman" w:cs="Times New Roman"/>
          <w:sz w:val="24"/>
          <w:szCs w:val="24"/>
        </w:rPr>
        <w:t>заявленный образовательный результат практики не соответствует критериям определения, описанного в Регламенте Атласа;</w:t>
      </w:r>
    </w:p>
    <w:p w:rsidR="007E7888" w:rsidRPr="007E7888" w:rsidRDefault="007E7888" w:rsidP="00973DFD">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7E7888">
        <w:rPr>
          <w:rFonts w:ascii="Times New Roman" w:hAnsi="Times New Roman" w:cs="Times New Roman"/>
          <w:sz w:val="24"/>
          <w:szCs w:val="24"/>
        </w:rPr>
        <w:t>практика по своему содержанию не соответствует заявленной тематике, посвящена не индивидуальной образовательной программе/траектории, а, например, вовлечению школьников в конкретные мероприятия или акции, демонстрации школьниками своих достижений в разных сферах, и т.д.;</w:t>
      </w:r>
    </w:p>
    <w:p w:rsidR="00FA1D3B" w:rsidRPr="007E7888" w:rsidRDefault="007E7888" w:rsidP="00973DF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E7888">
        <w:rPr>
          <w:rFonts w:ascii="Times New Roman" w:hAnsi="Times New Roman" w:cs="Times New Roman"/>
          <w:sz w:val="24"/>
          <w:szCs w:val="24"/>
        </w:rPr>
        <w:t>недостаточное количество публикаций на разных уровнях, отсутствие рекомендательных писем, партнерских связей, и т.д.</w:t>
      </w:r>
    </w:p>
    <w:p w:rsidR="00FA1D3B" w:rsidRPr="007E7888" w:rsidRDefault="00FA1D3B" w:rsidP="00973DFD">
      <w:pPr>
        <w:spacing w:after="0"/>
        <w:ind w:firstLine="709"/>
        <w:jc w:val="both"/>
        <w:rPr>
          <w:rFonts w:ascii="Times New Roman" w:hAnsi="Times New Roman" w:cs="Times New Roman"/>
          <w:sz w:val="24"/>
          <w:szCs w:val="24"/>
        </w:rPr>
      </w:pPr>
      <w:r w:rsidRPr="007E7888">
        <w:rPr>
          <w:rFonts w:ascii="Times New Roman" w:hAnsi="Times New Roman" w:cs="Times New Roman"/>
          <w:sz w:val="24"/>
          <w:szCs w:val="24"/>
        </w:rPr>
        <w:t>По завершении аналитической работы, экспертами были составлены следующие рекомендации авторам практик, желающих предъявить практику на более высокий уровень:</w:t>
      </w:r>
    </w:p>
    <w:p w:rsidR="00FA1D3B" w:rsidRPr="007E7888" w:rsidRDefault="007E7888" w:rsidP="00973DF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A1D3B" w:rsidRPr="007E7888">
        <w:rPr>
          <w:rFonts w:ascii="Times New Roman" w:hAnsi="Times New Roman" w:cs="Times New Roman"/>
          <w:sz w:val="24"/>
          <w:szCs w:val="24"/>
        </w:rPr>
        <w:t>более точно определять тип практики (образовательная, управленческая, методическая, педагогическая) и относительно типа более точно описывать деятельность;</w:t>
      </w:r>
    </w:p>
    <w:p w:rsidR="00FA1D3B" w:rsidRPr="007E7888" w:rsidRDefault="007E7888" w:rsidP="00973DF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A1D3B" w:rsidRPr="007E7888">
        <w:rPr>
          <w:rFonts w:ascii="Times New Roman" w:hAnsi="Times New Roman" w:cs="Times New Roman"/>
          <w:sz w:val="24"/>
          <w:szCs w:val="24"/>
        </w:rPr>
        <w:t>максимально подробно и пошагово описать конкретные педагогические действия и процедуры, лежащие в основе практики, а также – те управленческие условия, которые обеспечивают их успех;</w:t>
      </w:r>
    </w:p>
    <w:p w:rsidR="00FA1D3B" w:rsidRPr="007E7888" w:rsidRDefault="007E7888" w:rsidP="00973DF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A1D3B" w:rsidRPr="007E7888">
        <w:rPr>
          <w:rFonts w:ascii="Times New Roman" w:hAnsi="Times New Roman" w:cs="Times New Roman"/>
          <w:sz w:val="24"/>
          <w:szCs w:val="24"/>
        </w:rPr>
        <w:t xml:space="preserve">расширить состав мониторинговых инструментов, предусмотреть оценивание не только формальных достижений, но и </w:t>
      </w:r>
      <w:proofErr w:type="spellStart"/>
      <w:r w:rsidR="00FA1D3B" w:rsidRPr="007E7888">
        <w:rPr>
          <w:rFonts w:ascii="Times New Roman" w:hAnsi="Times New Roman" w:cs="Times New Roman"/>
          <w:sz w:val="24"/>
          <w:szCs w:val="24"/>
        </w:rPr>
        <w:t>компетентностных</w:t>
      </w:r>
      <w:proofErr w:type="spellEnd"/>
      <w:r w:rsidR="00FA1D3B" w:rsidRPr="007E7888">
        <w:rPr>
          <w:rFonts w:ascii="Times New Roman" w:hAnsi="Times New Roman" w:cs="Times New Roman"/>
          <w:sz w:val="24"/>
          <w:szCs w:val="24"/>
        </w:rPr>
        <w:t xml:space="preserve"> результатов обучающихся;</w:t>
      </w:r>
    </w:p>
    <w:p w:rsidR="00FA1D3B" w:rsidRPr="007E7888" w:rsidRDefault="007E7888" w:rsidP="00973DF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A1D3B" w:rsidRPr="007E7888">
        <w:rPr>
          <w:rFonts w:ascii="Times New Roman" w:hAnsi="Times New Roman" w:cs="Times New Roman"/>
          <w:sz w:val="24"/>
          <w:szCs w:val="24"/>
        </w:rPr>
        <w:t>описать профессиональные компетентности педагогов, позволяющие реализовывать данную практику;</w:t>
      </w:r>
    </w:p>
    <w:p w:rsidR="00FA1D3B" w:rsidRPr="007E7888" w:rsidRDefault="007E7888" w:rsidP="00973DF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A1D3B" w:rsidRPr="007E7888">
        <w:rPr>
          <w:rFonts w:ascii="Times New Roman" w:hAnsi="Times New Roman" w:cs="Times New Roman"/>
          <w:sz w:val="24"/>
          <w:szCs w:val="24"/>
        </w:rPr>
        <w:t>описать базовую последовательность управленческих действий, позволяющую внедрить практику в новой образовательной организации.</w:t>
      </w:r>
    </w:p>
    <w:p w:rsidR="00FA1D3B" w:rsidRPr="00B57CA9" w:rsidRDefault="00FA1D3B" w:rsidP="007E7888">
      <w:pPr>
        <w:pStyle w:val="af1"/>
        <w:jc w:val="both"/>
        <w:rPr>
          <w:rFonts w:asciiTheme="minorHAnsi" w:hAnsiTheme="minorHAnsi"/>
          <w:sz w:val="24"/>
          <w:szCs w:val="24"/>
        </w:rPr>
      </w:pPr>
    </w:p>
    <w:p w:rsidR="003161FC" w:rsidRDefault="000871A6" w:rsidP="001D7D08">
      <w:pPr>
        <w:pStyle w:val="3"/>
        <w:rPr>
          <w:rFonts w:eastAsia="Times New Roman"/>
          <w:lang w:eastAsia="ru-RU"/>
        </w:rPr>
      </w:pPr>
      <w:bookmarkStart w:id="22" w:name="_Toc12473232"/>
      <w:r w:rsidRPr="00C47FC0">
        <w:rPr>
          <w:rFonts w:eastAsia="Times New Roman"/>
          <w:lang w:eastAsia="ru-RU"/>
        </w:rPr>
        <w:t xml:space="preserve">7.1. </w:t>
      </w:r>
      <w:r w:rsidR="003161FC" w:rsidRPr="00C47FC0">
        <w:rPr>
          <w:rFonts w:eastAsia="Times New Roman"/>
          <w:lang w:eastAsia="ru-RU"/>
        </w:rPr>
        <w:t>Представленность включенных в Атлас практик в долевом соотношении по присвоенным уровням (по всем направлениям в целом)</w:t>
      </w:r>
      <w:bookmarkEnd w:id="22"/>
    </w:p>
    <w:p w:rsidR="00FB6CA8" w:rsidRPr="00FB6CA8" w:rsidRDefault="00FB6CA8" w:rsidP="00FB6CA8">
      <w:pPr>
        <w:rPr>
          <w:lang w:eastAsia="ru-RU"/>
        </w:rPr>
      </w:pPr>
    </w:p>
    <w:p w:rsidR="003619EA" w:rsidRDefault="003619EA" w:rsidP="003619EA">
      <w:pPr>
        <w:spacing w:after="0" w:line="240" w:lineRule="auto"/>
        <w:ind w:firstLine="284"/>
        <w:jc w:val="right"/>
        <w:rPr>
          <w:rFonts w:ascii="Times New Roman" w:eastAsia="Times New Roman" w:hAnsi="Times New Roman" w:cs="Times New Roman"/>
          <w:b/>
          <w:color w:val="000000"/>
          <w:sz w:val="24"/>
          <w:szCs w:val="24"/>
          <w:lang w:eastAsia="ru-RU"/>
        </w:rPr>
      </w:pPr>
      <w:r w:rsidRPr="00C47FC0">
        <w:rPr>
          <w:rFonts w:ascii="Times New Roman" w:eastAsia="Times New Roman" w:hAnsi="Times New Roman" w:cs="Times New Roman"/>
          <w:b/>
          <w:color w:val="000000"/>
          <w:sz w:val="24"/>
          <w:szCs w:val="24"/>
          <w:lang w:eastAsia="ru-RU"/>
        </w:rPr>
        <w:t>Таблица 6</w:t>
      </w:r>
    </w:p>
    <w:p w:rsidR="00FB6CA8" w:rsidRPr="00C47FC0" w:rsidRDefault="00FB6CA8" w:rsidP="003619EA">
      <w:pPr>
        <w:spacing w:after="0" w:line="240" w:lineRule="auto"/>
        <w:ind w:firstLine="284"/>
        <w:jc w:val="right"/>
        <w:rPr>
          <w:rFonts w:ascii="Times New Roman" w:eastAsia="Times New Roman" w:hAnsi="Times New Roman" w:cs="Times New Roman"/>
          <w:b/>
          <w:color w:val="000000"/>
          <w:sz w:val="24"/>
          <w:szCs w:val="24"/>
          <w:lang w:eastAsia="ru-RU"/>
        </w:rPr>
      </w:pPr>
    </w:p>
    <w:tbl>
      <w:tblPr>
        <w:tblStyle w:val="a4"/>
        <w:tblW w:w="10173" w:type="dxa"/>
        <w:tblLayout w:type="fixed"/>
        <w:tblLook w:val="04A0" w:firstRow="1" w:lastRow="0" w:firstColumn="1" w:lastColumn="0" w:noHBand="0" w:noVBand="1"/>
      </w:tblPr>
      <w:tblGrid>
        <w:gridCol w:w="2802"/>
        <w:gridCol w:w="1840"/>
        <w:gridCol w:w="5531"/>
      </w:tblGrid>
      <w:tr w:rsidR="003161FC" w:rsidRPr="00C47FC0" w:rsidTr="00C00C2C">
        <w:tc>
          <w:tcPr>
            <w:tcW w:w="2802" w:type="dxa"/>
            <w:shd w:val="clear" w:color="auto" w:fill="DBE5F1" w:themeFill="accent1" w:themeFillTint="33"/>
          </w:tcPr>
          <w:p w:rsidR="003161FC" w:rsidRPr="00C47FC0" w:rsidRDefault="003161FC" w:rsidP="00BA6689">
            <w:pPr>
              <w:spacing w:after="0"/>
              <w:rPr>
                <w:rFonts w:ascii="Times New Roman" w:eastAsia="Times New Roman" w:hAnsi="Times New Roman" w:cs="Times New Roman"/>
                <w:color w:val="000000"/>
                <w:sz w:val="24"/>
                <w:szCs w:val="24"/>
              </w:rPr>
            </w:pPr>
          </w:p>
        </w:tc>
        <w:tc>
          <w:tcPr>
            <w:tcW w:w="1840" w:type="dxa"/>
            <w:shd w:val="clear" w:color="auto" w:fill="DBE5F1" w:themeFill="accent1" w:themeFillTint="33"/>
          </w:tcPr>
          <w:p w:rsidR="003161FC" w:rsidRPr="00C47FC0" w:rsidRDefault="003161FC" w:rsidP="00BA6689">
            <w:pPr>
              <w:spacing w:after="0"/>
              <w:jc w:val="center"/>
              <w:rPr>
                <w:rFonts w:ascii="Times New Roman" w:eastAsia="Times New Roman" w:hAnsi="Times New Roman" w:cs="Times New Roman"/>
                <w:b/>
                <w:color w:val="000000"/>
                <w:sz w:val="24"/>
                <w:szCs w:val="24"/>
              </w:rPr>
            </w:pPr>
            <w:r w:rsidRPr="00C47FC0">
              <w:rPr>
                <w:rFonts w:ascii="Times New Roman" w:eastAsia="Times New Roman" w:hAnsi="Times New Roman" w:cs="Times New Roman"/>
                <w:b/>
                <w:color w:val="000000"/>
                <w:sz w:val="24"/>
                <w:szCs w:val="24"/>
              </w:rPr>
              <w:t>Количество муниципалитетов</w:t>
            </w:r>
          </w:p>
        </w:tc>
        <w:tc>
          <w:tcPr>
            <w:tcW w:w="5531" w:type="dxa"/>
            <w:shd w:val="clear" w:color="auto" w:fill="DBE5F1" w:themeFill="accent1" w:themeFillTint="33"/>
          </w:tcPr>
          <w:p w:rsidR="003161FC" w:rsidRPr="00C47FC0" w:rsidRDefault="003161FC" w:rsidP="00BA6689">
            <w:pPr>
              <w:spacing w:after="0"/>
              <w:jc w:val="center"/>
              <w:rPr>
                <w:rFonts w:ascii="Times New Roman" w:eastAsia="Times New Roman" w:hAnsi="Times New Roman" w:cs="Times New Roman"/>
                <w:b/>
                <w:color w:val="000000"/>
                <w:sz w:val="24"/>
                <w:szCs w:val="24"/>
              </w:rPr>
            </w:pPr>
            <w:r w:rsidRPr="00C47FC0">
              <w:rPr>
                <w:rFonts w:ascii="Times New Roman" w:eastAsia="Times New Roman" w:hAnsi="Times New Roman" w:cs="Times New Roman"/>
                <w:b/>
                <w:color w:val="000000"/>
                <w:sz w:val="24"/>
                <w:szCs w:val="24"/>
              </w:rPr>
              <w:t>Муниципалитеты</w:t>
            </w:r>
          </w:p>
        </w:tc>
      </w:tr>
      <w:tr w:rsidR="003161FC" w:rsidRPr="00C47FC0" w:rsidTr="00C00C2C">
        <w:tc>
          <w:tcPr>
            <w:tcW w:w="2802" w:type="dxa"/>
          </w:tcPr>
          <w:p w:rsidR="003161FC" w:rsidRPr="00C47FC0" w:rsidRDefault="003161FC" w:rsidP="00BA6689">
            <w:pPr>
              <w:spacing w:after="0"/>
              <w:rPr>
                <w:rFonts w:ascii="Times New Roman" w:eastAsia="Times New Roman" w:hAnsi="Times New Roman" w:cs="Times New Roman"/>
                <w:color w:val="000000"/>
                <w:sz w:val="24"/>
                <w:szCs w:val="24"/>
              </w:rPr>
            </w:pPr>
            <w:proofErr w:type="gramStart"/>
            <w:r w:rsidRPr="00C47FC0">
              <w:rPr>
                <w:rFonts w:ascii="Times New Roman" w:eastAsia="Times New Roman" w:hAnsi="Times New Roman" w:cs="Times New Roman"/>
                <w:color w:val="000000"/>
                <w:sz w:val="24"/>
                <w:szCs w:val="24"/>
              </w:rPr>
              <w:t>Включенные в Атлас практики представлены на всех уровнях (начальный, продвинутый, высший)</w:t>
            </w:r>
            <w:proofErr w:type="gramEnd"/>
          </w:p>
        </w:tc>
        <w:tc>
          <w:tcPr>
            <w:tcW w:w="1840" w:type="dxa"/>
          </w:tcPr>
          <w:p w:rsidR="003161FC" w:rsidRPr="00C47FC0" w:rsidRDefault="003161FC" w:rsidP="00BA6689">
            <w:pPr>
              <w:spacing w:after="0"/>
              <w:jc w:val="center"/>
              <w:rPr>
                <w:rFonts w:ascii="Times New Roman" w:eastAsia="Times New Roman" w:hAnsi="Times New Roman" w:cs="Times New Roman"/>
                <w:color w:val="000000"/>
                <w:sz w:val="24"/>
                <w:szCs w:val="24"/>
              </w:rPr>
            </w:pPr>
            <w:r w:rsidRPr="00C47FC0">
              <w:rPr>
                <w:rFonts w:ascii="Times New Roman" w:eastAsia="Times New Roman" w:hAnsi="Times New Roman" w:cs="Times New Roman"/>
                <w:color w:val="000000"/>
                <w:sz w:val="24"/>
                <w:szCs w:val="24"/>
              </w:rPr>
              <w:t>15</w:t>
            </w:r>
          </w:p>
        </w:tc>
        <w:tc>
          <w:tcPr>
            <w:tcW w:w="5531" w:type="dxa"/>
          </w:tcPr>
          <w:p w:rsidR="003161FC" w:rsidRPr="00C47FC0" w:rsidRDefault="003161FC" w:rsidP="00C553CB">
            <w:pPr>
              <w:shd w:val="clear" w:color="auto" w:fill="FFFFFF"/>
              <w:spacing w:after="0" w:line="276" w:lineRule="auto"/>
              <w:rPr>
                <w:rFonts w:ascii="Times New Roman" w:eastAsia="Times New Roman" w:hAnsi="Times New Roman" w:cs="Times New Roman"/>
                <w:color w:val="000000"/>
                <w:sz w:val="24"/>
                <w:szCs w:val="24"/>
                <w:lang w:eastAsia="ru-RU"/>
              </w:rPr>
            </w:pPr>
            <w:proofErr w:type="gramStart"/>
            <w:r w:rsidRPr="00C47FC0">
              <w:rPr>
                <w:rFonts w:ascii="Times New Roman" w:eastAsia="Times New Roman" w:hAnsi="Times New Roman" w:cs="Times New Roman"/>
                <w:color w:val="000000"/>
                <w:sz w:val="24"/>
                <w:szCs w:val="24"/>
                <w:lang w:eastAsia="ru-RU"/>
              </w:rPr>
              <w:t>г</w:t>
            </w:r>
            <w:r w:rsidR="00C553CB" w:rsidRPr="00C47FC0">
              <w:rPr>
                <w:rFonts w:ascii="Times New Roman" w:eastAsia="Times New Roman" w:hAnsi="Times New Roman" w:cs="Times New Roman"/>
                <w:color w:val="000000"/>
                <w:sz w:val="24"/>
                <w:szCs w:val="24"/>
                <w:lang w:eastAsia="ru-RU"/>
              </w:rPr>
              <w:t>орода</w:t>
            </w:r>
            <w:r w:rsidRPr="00C47FC0">
              <w:rPr>
                <w:rFonts w:ascii="Times New Roman" w:eastAsia="Times New Roman" w:hAnsi="Times New Roman" w:cs="Times New Roman"/>
                <w:color w:val="000000"/>
                <w:sz w:val="24"/>
                <w:szCs w:val="24"/>
                <w:lang w:eastAsia="ru-RU"/>
              </w:rPr>
              <w:t xml:space="preserve"> Ачинск, Дивногорск, Канск, Красноярск, Минусинск, Норильск, Железногорск, Зеленогорск, </w:t>
            </w:r>
            <w:proofErr w:type="spellStart"/>
            <w:r w:rsidRPr="00C47FC0">
              <w:rPr>
                <w:rFonts w:ascii="Times New Roman" w:eastAsia="Times New Roman" w:hAnsi="Times New Roman" w:cs="Times New Roman"/>
                <w:color w:val="000000"/>
                <w:sz w:val="24"/>
                <w:szCs w:val="24"/>
                <w:lang w:eastAsia="ru-RU"/>
              </w:rPr>
              <w:t>Абанский</w:t>
            </w:r>
            <w:proofErr w:type="spellEnd"/>
            <w:r w:rsidRPr="00C47FC0">
              <w:rPr>
                <w:rFonts w:ascii="Times New Roman" w:eastAsia="Times New Roman" w:hAnsi="Times New Roman" w:cs="Times New Roman"/>
                <w:color w:val="000000"/>
                <w:sz w:val="24"/>
                <w:szCs w:val="24"/>
                <w:lang w:eastAsia="ru-RU"/>
              </w:rPr>
              <w:t xml:space="preserve">, </w:t>
            </w:r>
            <w:proofErr w:type="spellStart"/>
            <w:r w:rsidRPr="00C47FC0">
              <w:rPr>
                <w:rFonts w:ascii="Times New Roman" w:eastAsia="Times New Roman" w:hAnsi="Times New Roman" w:cs="Times New Roman"/>
                <w:color w:val="000000"/>
                <w:sz w:val="24"/>
                <w:szCs w:val="24"/>
                <w:lang w:eastAsia="ru-RU"/>
              </w:rPr>
              <w:t>Ачинский</w:t>
            </w:r>
            <w:proofErr w:type="spellEnd"/>
            <w:r w:rsidRPr="00C47FC0">
              <w:rPr>
                <w:rFonts w:ascii="Times New Roman" w:eastAsia="Times New Roman" w:hAnsi="Times New Roman" w:cs="Times New Roman"/>
                <w:color w:val="000000"/>
                <w:sz w:val="24"/>
                <w:szCs w:val="24"/>
                <w:lang w:eastAsia="ru-RU"/>
              </w:rPr>
              <w:t xml:space="preserve">, </w:t>
            </w:r>
            <w:proofErr w:type="spellStart"/>
            <w:r w:rsidRPr="00C47FC0">
              <w:rPr>
                <w:rFonts w:ascii="Times New Roman" w:eastAsia="Times New Roman" w:hAnsi="Times New Roman" w:cs="Times New Roman"/>
                <w:color w:val="000000"/>
                <w:sz w:val="24"/>
                <w:szCs w:val="24"/>
                <w:lang w:eastAsia="ru-RU"/>
              </w:rPr>
              <w:t>Балахтинский</w:t>
            </w:r>
            <w:proofErr w:type="spellEnd"/>
            <w:r w:rsidRPr="00C47FC0">
              <w:rPr>
                <w:rFonts w:ascii="Times New Roman" w:eastAsia="Times New Roman" w:hAnsi="Times New Roman" w:cs="Times New Roman"/>
                <w:color w:val="000000"/>
                <w:sz w:val="24"/>
                <w:szCs w:val="24"/>
                <w:lang w:eastAsia="ru-RU"/>
              </w:rPr>
              <w:t xml:space="preserve">, </w:t>
            </w:r>
            <w:proofErr w:type="spellStart"/>
            <w:r w:rsidRPr="00C47FC0">
              <w:rPr>
                <w:rFonts w:ascii="Times New Roman" w:eastAsia="Times New Roman" w:hAnsi="Times New Roman" w:cs="Times New Roman"/>
                <w:color w:val="000000"/>
                <w:sz w:val="24"/>
                <w:szCs w:val="24"/>
                <w:lang w:eastAsia="ru-RU"/>
              </w:rPr>
              <w:t>Краснотуранский</w:t>
            </w:r>
            <w:proofErr w:type="spellEnd"/>
            <w:r w:rsidRPr="00C47FC0">
              <w:rPr>
                <w:rFonts w:ascii="Times New Roman" w:eastAsia="Times New Roman" w:hAnsi="Times New Roman" w:cs="Times New Roman"/>
                <w:color w:val="000000"/>
                <w:sz w:val="24"/>
                <w:szCs w:val="24"/>
                <w:lang w:eastAsia="ru-RU"/>
              </w:rPr>
              <w:t xml:space="preserve">, </w:t>
            </w:r>
            <w:proofErr w:type="spellStart"/>
            <w:r w:rsidRPr="00C47FC0">
              <w:rPr>
                <w:rFonts w:ascii="Times New Roman" w:eastAsia="Times New Roman" w:hAnsi="Times New Roman" w:cs="Times New Roman"/>
                <w:color w:val="000000"/>
                <w:sz w:val="24"/>
                <w:szCs w:val="24"/>
                <w:lang w:eastAsia="ru-RU"/>
              </w:rPr>
              <w:t>Курагинский</w:t>
            </w:r>
            <w:proofErr w:type="spellEnd"/>
            <w:r w:rsidRPr="00C47FC0">
              <w:rPr>
                <w:rFonts w:ascii="Times New Roman" w:eastAsia="Times New Roman" w:hAnsi="Times New Roman" w:cs="Times New Roman"/>
                <w:color w:val="000000"/>
                <w:sz w:val="24"/>
                <w:szCs w:val="24"/>
                <w:lang w:eastAsia="ru-RU"/>
              </w:rPr>
              <w:t xml:space="preserve">, Саянский, </w:t>
            </w:r>
            <w:proofErr w:type="spellStart"/>
            <w:r w:rsidRPr="00C47FC0">
              <w:rPr>
                <w:rFonts w:ascii="Times New Roman" w:eastAsia="Times New Roman" w:hAnsi="Times New Roman" w:cs="Times New Roman"/>
                <w:color w:val="000000"/>
                <w:sz w:val="24"/>
                <w:szCs w:val="24"/>
                <w:lang w:eastAsia="ru-RU"/>
              </w:rPr>
              <w:t>Ужурский</w:t>
            </w:r>
            <w:proofErr w:type="spellEnd"/>
            <w:r w:rsidRPr="00C47FC0">
              <w:rPr>
                <w:rFonts w:ascii="Times New Roman" w:eastAsia="Times New Roman" w:hAnsi="Times New Roman" w:cs="Times New Roman"/>
                <w:color w:val="000000"/>
                <w:sz w:val="24"/>
                <w:szCs w:val="24"/>
                <w:lang w:eastAsia="ru-RU"/>
              </w:rPr>
              <w:t xml:space="preserve">, </w:t>
            </w:r>
            <w:proofErr w:type="spellStart"/>
            <w:r w:rsidRPr="00C47FC0">
              <w:rPr>
                <w:rFonts w:ascii="Times New Roman" w:eastAsia="Times New Roman" w:hAnsi="Times New Roman" w:cs="Times New Roman"/>
                <w:color w:val="000000"/>
                <w:sz w:val="24"/>
                <w:szCs w:val="24"/>
                <w:lang w:eastAsia="ru-RU"/>
              </w:rPr>
              <w:t>Шушенский</w:t>
            </w:r>
            <w:proofErr w:type="spellEnd"/>
            <w:r w:rsidR="00C553CB" w:rsidRPr="00C47FC0">
              <w:rPr>
                <w:rFonts w:ascii="Times New Roman" w:eastAsia="Times New Roman" w:hAnsi="Times New Roman" w:cs="Times New Roman"/>
                <w:color w:val="000000"/>
                <w:sz w:val="24"/>
                <w:szCs w:val="24"/>
                <w:lang w:eastAsia="ru-RU"/>
              </w:rPr>
              <w:t xml:space="preserve"> районы</w:t>
            </w:r>
            <w:proofErr w:type="gramEnd"/>
          </w:p>
        </w:tc>
      </w:tr>
      <w:tr w:rsidR="003161FC" w:rsidRPr="00C47FC0" w:rsidTr="00C00C2C">
        <w:tc>
          <w:tcPr>
            <w:tcW w:w="2802" w:type="dxa"/>
          </w:tcPr>
          <w:p w:rsidR="003161FC" w:rsidRPr="00C47FC0" w:rsidRDefault="003161FC" w:rsidP="00BA6689">
            <w:pPr>
              <w:spacing w:after="0"/>
              <w:rPr>
                <w:rFonts w:ascii="Times New Roman" w:eastAsia="Times New Roman" w:hAnsi="Times New Roman" w:cs="Times New Roman"/>
                <w:color w:val="000000"/>
                <w:sz w:val="24"/>
                <w:szCs w:val="24"/>
              </w:rPr>
            </w:pPr>
            <w:r w:rsidRPr="00C47FC0">
              <w:rPr>
                <w:rFonts w:ascii="Times New Roman" w:eastAsia="Times New Roman" w:hAnsi="Times New Roman" w:cs="Times New Roman"/>
                <w:color w:val="000000"/>
                <w:sz w:val="24"/>
                <w:szCs w:val="24"/>
              </w:rPr>
              <w:t>Включенные в Атлас практики представлены только на начальном уровне</w:t>
            </w:r>
          </w:p>
        </w:tc>
        <w:tc>
          <w:tcPr>
            <w:tcW w:w="1840" w:type="dxa"/>
          </w:tcPr>
          <w:p w:rsidR="003161FC" w:rsidRPr="00C47FC0" w:rsidRDefault="003161FC" w:rsidP="00BA6689">
            <w:pPr>
              <w:spacing w:after="0"/>
              <w:jc w:val="center"/>
              <w:rPr>
                <w:rFonts w:ascii="Times New Roman" w:eastAsia="Times New Roman" w:hAnsi="Times New Roman" w:cs="Times New Roman"/>
                <w:color w:val="000000"/>
                <w:sz w:val="24"/>
                <w:szCs w:val="24"/>
              </w:rPr>
            </w:pPr>
            <w:r w:rsidRPr="00C47FC0">
              <w:rPr>
                <w:rFonts w:ascii="Times New Roman" w:eastAsia="Times New Roman" w:hAnsi="Times New Roman" w:cs="Times New Roman"/>
                <w:color w:val="000000"/>
                <w:sz w:val="24"/>
                <w:szCs w:val="24"/>
              </w:rPr>
              <w:t>10</w:t>
            </w:r>
          </w:p>
        </w:tc>
        <w:tc>
          <w:tcPr>
            <w:tcW w:w="5531" w:type="dxa"/>
          </w:tcPr>
          <w:p w:rsidR="003161FC" w:rsidRPr="00C47FC0" w:rsidRDefault="003161FC" w:rsidP="00C553CB">
            <w:pPr>
              <w:shd w:val="clear" w:color="auto" w:fill="FFFFFF"/>
              <w:spacing w:after="0" w:line="276" w:lineRule="auto"/>
              <w:rPr>
                <w:rFonts w:ascii="Times New Roman" w:eastAsia="Times New Roman" w:hAnsi="Times New Roman" w:cs="Times New Roman"/>
                <w:color w:val="000000"/>
                <w:sz w:val="24"/>
                <w:szCs w:val="24"/>
                <w:lang w:eastAsia="ru-RU"/>
              </w:rPr>
            </w:pPr>
            <w:r w:rsidRPr="00C47FC0">
              <w:rPr>
                <w:rFonts w:ascii="Times New Roman" w:eastAsia="Times New Roman" w:hAnsi="Times New Roman" w:cs="Times New Roman"/>
                <w:color w:val="000000"/>
                <w:sz w:val="24"/>
                <w:szCs w:val="24"/>
                <w:lang w:eastAsia="ru-RU"/>
              </w:rPr>
              <w:t xml:space="preserve">г. Бородино, </w:t>
            </w:r>
            <w:proofErr w:type="spellStart"/>
            <w:r w:rsidRPr="00C47FC0">
              <w:rPr>
                <w:rFonts w:ascii="Times New Roman" w:eastAsia="Times New Roman" w:hAnsi="Times New Roman" w:cs="Times New Roman"/>
                <w:color w:val="000000"/>
                <w:sz w:val="24"/>
                <w:szCs w:val="24"/>
                <w:lang w:eastAsia="ru-RU"/>
              </w:rPr>
              <w:t>Больш</w:t>
            </w:r>
            <w:r w:rsidR="00C553CB" w:rsidRPr="00C47FC0">
              <w:rPr>
                <w:rFonts w:ascii="Times New Roman" w:eastAsia="Times New Roman" w:hAnsi="Times New Roman" w:cs="Times New Roman"/>
                <w:color w:val="000000"/>
                <w:sz w:val="24"/>
                <w:szCs w:val="24"/>
                <w:lang w:eastAsia="ru-RU"/>
              </w:rPr>
              <w:t>е</w:t>
            </w:r>
            <w:r w:rsidRPr="00C47FC0">
              <w:rPr>
                <w:rFonts w:ascii="Times New Roman" w:eastAsia="Times New Roman" w:hAnsi="Times New Roman" w:cs="Times New Roman"/>
                <w:color w:val="000000"/>
                <w:sz w:val="24"/>
                <w:szCs w:val="24"/>
                <w:lang w:eastAsia="ru-RU"/>
              </w:rPr>
              <w:t>улуйский</w:t>
            </w:r>
            <w:proofErr w:type="spellEnd"/>
            <w:r w:rsidRPr="00C47FC0">
              <w:rPr>
                <w:rFonts w:ascii="Times New Roman" w:eastAsia="Times New Roman" w:hAnsi="Times New Roman" w:cs="Times New Roman"/>
                <w:color w:val="000000"/>
                <w:sz w:val="24"/>
                <w:szCs w:val="24"/>
                <w:lang w:eastAsia="ru-RU"/>
              </w:rPr>
              <w:t xml:space="preserve">, </w:t>
            </w:r>
            <w:proofErr w:type="spellStart"/>
            <w:r w:rsidRPr="00C47FC0">
              <w:rPr>
                <w:rFonts w:ascii="Times New Roman" w:eastAsia="Times New Roman" w:hAnsi="Times New Roman" w:cs="Times New Roman"/>
                <w:color w:val="000000"/>
                <w:sz w:val="24"/>
                <w:szCs w:val="24"/>
                <w:lang w:eastAsia="ru-RU"/>
              </w:rPr>
              <w:t>Ирбейский</w:t>
            </w:r>
            <w:proofErr w:type="spellEnd"/>
            <w:r w:rsidRPr="00C47FC0">
              <w:rPr>
                <w:rFonts w:ascii="Times New Roman" w:eastAsia="Times New Roman" w:hAnsi="Times New Roman" w:cs="Times New Roman"/>
                <w:color w:val="000000"/>
                <w:sz w:val="24"/>
                <w:szCs w:val="24"/>
                <w:lang w:eastAsia="ru-RU"/>
              </w:rPr>
              <w:t xml:space="preserve">, </w:t>
            </w:r>
            <w:proofErr w:type="spellStart"/>
            <w:r w:rsidRPr="00C47FC0">
              <w:rPr>
                <w:rFonts w:ascii="Times New Roman" w:eastAsia="Times New Roman" w:hAnsi="Times New Roman" w:cs="Times New Roman"/>
                <w:color w:val="000000"/>
                <w:sz w:val="24"/>
                <w:szCs w:val="24"/>
                <w:lang w:eastAsia="ru-RU"/>
              </w:rPr>
              <w:t>Казачинский</w:t>
            </w:r>
            <w:proofErr w:type="spellEnd"/>
            <w:r w:rsidRPr="00C47FC0">
              <w:rPr>
                <w:rFonts w:ascii="Times New Roman" w:eastAsia="Times New Roman" w:hAnsi="Times New Roman" w:cs="Times New Roman"/>
                <w:color w:val="000000"/>
                <w:sz w:val="24"/>
                <w:szCs w:val="24"/>
                <w:lang w:eastAsia="ru-RU"/>
              </w:rPr>
              <w:t xml:space="preserve">, </w:t>
            </w:r>
            <w:proofErr w:type="spellStart"/>
            <w:r w:rsidRPr="00C47FC0">
              <w:rPr>
                <w:rFonts w:ascii="Times New Roman" w:eastAsia="Times New Roman" w:hAnsi="Times New Roman" w:cs="Times New Roman"/>
                <w:color w:val="000000"/>
                <w:sz w:val="24"/>
                <w:szCs w:val="24"/>
                <w:lang w:eastAsia="ru-RU"/>
              </w:rPr>
              <w:t>Козульский</w:t>
            </w:r>
            <w:proofErr w:type="spellEnd"/>
            <w:r w:rsidRPr="00C47FC0">
              <w:rPr>
                <w:rFonts w:ascii="Times New Roman" w:eastAsia="Times New Roman" w:hAnsi="Times New Roman" w:cs="Times New Roman"/>
                <w:color w:val="000000"/>
                <w:sz w:val="24"/>
                <w:szCs w:val="24"/>
                <w:lang w:eastAsia="ru-RU"/>
              </w:rPr>
              <w:t xml:space="preserve">, </w:t>
            </w:r>
            <w:proofErr w:type="spellStart"/>
            <w:r w:rsidRPr="00C47FC0">
              <w:rPr>
                <w:rFonts w:ascii="Times New Roman" w:eastAsia="Times New Roman" w:hAnsi="Times New Roman" w:cs="Times New Roman"/>
                <w:color w:val="000000"/>
                <w:sz w:val="24"/>
                <w:szCs w:val="24"/>
                <w:lang w:eastAsia="ru-RU"/>
              </w:rPr>
              <w:t>Мотыгинский</w:t>
            </w:r>
            <w:proofErr w:type="spellEnd"/>
            <w:r w:rsidRPr="00C47FC0">
              <w:rPr>
                <w:rFonts w:ascii="Times New Roman" w:eastAsia="Times New Roman" w:hAnsi="Times New Roman" w:cs="Times New Roman"/>
                <w:color w:val="000000"/>
                <w:sz w:val="24"/>
                <w:szCs w:val="24"/>
                <w:lang w:eastAsia="ru-RU"/>
              </w:rPr>
              <w:t xml:space="preserve">, </w:t>
            </w:r>
            <w:proofErr w:type="spellStart"/>
            <w:r w:rsidRPr="00C47FC0">
              <w:rPr>
                <w:rFonts w:ascii="Times New Roman" w:eastAsia="Times New Roman" w:hAnsi="Times New Roman" w:cs="Times New Roman"/>
                <w:color w:val="000000"/>
                <w:sz w:val="24"/>
                <w:szCs w:val="24"/>
                <w:lang w:eastAsia="ru-RU"/>
              </w:rPr>
              <w:t>Нижнеингашский</w:t>
            </w:r>
            <w:proofErr w:type="spellEnd"/>
            <w:r w:rsidRPr="00C47FC0">
              <w:rPr>
                <w:rFonts w:ascii="Times New Roman" w:eastAsia="Times New Roman" w:hAnsi="Times New Roman" w:cs="Times New Roman"/>
                <w:color w:val="000000"/>
                <w:sz w:val="24"/>
                <w:szCs w:val="24"/>
                <w:lang w:eastAsia="ru-RU"/>
              </w:rPr>
              <w:t>, Партизанский, Рыбинский</w:t>
            </w:r>
            <w:r w:rsidR="00C553CB" w:rsidRPr="00C47FC0">
              <w:rPr>
                <w:rFonts w:ascii="Times New Roman" w:eastAsia="Times New Roman" w:hAnsi="Times New Roman" w:cs="Times New Roman"/>
                <w:color w:val="000000"/>
                <w:sz w:val="24"/>
                <w:szCs w:val="24"/>
                <w:lang w:eastAsia="ru-RU"/>
              </w:rPr>
              <w:t xml:space="preserve"> районы</w:t>
            </w:r>
            <w:r w:rsidRPr="00C47FC0">
              <w:rPr>
                <w:rFonts w:ascii="Times New Roman" w:eastAsia="Times New Roman" w:hAnsi="Times New Roman" w:cs="Times New Roman"/>
                <w:color w:val="000000"/>
                <w:sz w:val="24"/>
                <w:szCs w:val="24"/>
                <w:lang w:eastAsia="ru-RU"/>
              </w:rPr>
              <w:t>, Таймыр</w:t>
            </w:r>
            <w:r w:rsidR="00095BA2" w:rsidRPr="00C47FC0">
              <w:rPr>
                <w:rFonts w:ascii="Times New Roman" w:eastAsia="Times New Roman" w:hAnsi="Times New Roman" w:cs="Times New Roman"/>
                <w:color w:val="000000"/>
                <w:sz w:val="24"/>
                <w:szCs w:val="24"/>
                <w:lang w:eastAsia="ru-RU"/>
              </w:rPr>
              <w:t>ский Д</w:t>
            </w:r>
            <w:r w:rsidR="00C553CB" w:rsidRPr="00C47FC0">
              <w:rPr>
                <w:rFonts w:ascii="Times New Roman" w:eastAsia="Times New Roman" w:hAnsi="Times New Roman" w:cs="Times New Roman"/>
                <w:color w:val="000000"/>
                <w:sz w:val="24"/>
                <w:szCs w:val="24"/>
                <w:lang w:eastAsia="ru-RU"/>
              </w:rPr>
              <w:t>олгано-</w:t>
            </w:r>
            <w:r w:rsidR="00095BA2" w:rsidRPr="00C47FC0">
              <w:rPr>
                <w:rFonts w:ascii="Times New Roman" w:eastAsia="Times New Roman" w:hAnsi="Times New Roman" w:cs="Times New Roman"/>
                <w:color w:val="000000"/>
                <w:sz w:val="24"/>
                <w:szCs w:val="24"/>
                <w:lang w:eastAsia="ru-RU"/>
              </w:rPr>
              <w:t>Н</w:t>
            </w:r>
            <w:r w:rsidR="00C553CB" w:rsidRPr="00C47FC0">
              <w:rPr>
                <w:rFonts w:ascii="Times New Roman" w:eastAsia="Times New Roman" w:hAnsi="Times New Roman" w:cs="Times New Roman"/>
                <w:color w:val="000000"/>
                <w:sz w:val="24"/>
                <w:szCs w:val="24"/>
                <w:lang w:eastAsia="ru-RU"/>
              </w:rPr>
              <w:t>енецкий муниципальный район</w:t>
            </w:r>
          </w:p>
        </w:tc>
      </w:tr>
      <w:tr w:rsidR="003161FC" w:rsidRPr="00C47FC0" w:rsidTr="00C00C2C">
        <w:tc>
          <w:tcPr>
            <w:tcW w:w="2802" w:type="dxa"/>
          </w:tcPr>
          <w:p w:rsidR="003161FC" w:rsidRPr="00C47FC0" w:rsidRDefault="003161FC" w:rsidP="00BA6689">
            <w:pPr>
              <w:spacing w:after="0"/>
              <w:rPr>
                <w:rFonts w:ascii="Times New Roman" w:eastAsia="Times New Roman" w:hAnsi="Times New Roman" w:cs="Times New Roman"/>
                <w:color w:val="000000"/>
                <w:sz w:val="24"/>
                <w:szCs w:val="24"/>
              </w:rPr>
            </w:pPr>
            <w:r w:rsidRPr="00C47FC0">
              <w:rPr>
                <w:rFonts w:ascii="Times New Roman" w:eastAsia="Times New Roman" w:hAnsi="Times New Roman" w:cs="Times New Roman"/>
                <w:color w:val="000000"/>
                <w:sz w:val="24"/>
                <w:szCs w:val="24"/>
              </w:rPr>
              <w:t>Включенные в Атлас практики представлены на начальном и продвинутом уровнях</w:t>
            </w:r>
          </w:p>
        </w:tc>
        <w:tc>
          <w:tcPr>
            <w:tcW w:w="1840" w:type="dxa"/>
          </w:tcPr>
          <w:p w:rsidR="003161FC" w:rsidRPr="00C47FC0" w:rsidRDefault="003161FC" w:rsidP="00BA6689">
            <w:pPr>
              <w:spacing w:after="0"/>
              <w:jc w:val="center"/>
              <w:rPr>
                <w:rFonts w:ascii="Times New Roman" w:eastAsia="Times New Roman" w:hAnsi="Times New Roman" w:cs="Times New Roman"/>
                <w:color w:val="000000"/>
                <w:sz w:val="24"/>
                <w:szCs w:val="24"/>
              </w:rPr>
            </w:pPr>
            <w:r w:rsidRPr="00C47FC0">
              <w:rPr>
                <w:rFonts w:ascii="Times New Roman" w:eastAsia="Times New Roman" w:hAnsi="Times New Roman" w:cs="Times New Roman"/>
                <w:color w:val="000000"/>
                <w:sz w:val="24"/>
                <w:szCs w:val="24"/>
              </w:rPr>
              <w:t>18</w:t>
            </w:r>
          </w:p>
        </w:tc>
        <w:tc>
          <w:tcPr>
            <w:tcW w:w="5531" w:type="dxa"/>
          </w:tcPr>
          <w:p w:rsidR="003161FC" w:rsidRPr="00C47FC0" w:rsidRDefault="003161FC" w:rsidP="00C553CB">
            <w:pPr>
              <w:shd w:val="clear" w:color="auto" w:fill="FFFFFF"/>
              <w:spacing w:after="0" w:line="276" w:lineRule="auto"/>
              <w:rPr>
                <w:rFonts w:ascii="Times New Roman" w:eastAsia="Times New Roman" w:hAnsi="Times New Roman" w:cs="Times New Roman"/>
                <w:b/>
                <w:color w:val="000000"/>
                <w:sz w:val="24"/>
                <w:szCs w:val="24"/>
              </w:rPr>
            </w:pPr>
            <w:r w:rsidRPr="00C47FC0">
              <w:rPr>
                <w:rFonts w:ascii="Times New Roman" w:eastAsia="Times New Roman" w:hAnsi="Times New Roman" w:cs="Times New Roman"/>
                <w:color w:val="000000"/>
                <w:sz w:val="24"/>
                <w:szCs w:val="24"/>
                <w:lang w:eastAsia="ru-RU"/>
              </w:rPr>
              <w:t>г</w:t>
            </w:r>
            <w:r w:rsidR="00C553CB" w:rsidRPr="00C47FC0">
              <w:rPr>
                <w:rFonts w:ascii="Times New Roman" w:eastAsia="Times New Roman" w:hAnsi="Times New Roman" w:cs="Times New Roman"/>
                <w:color w:val="000000"/>
                <w:sz w:val="24"/>
                <w:szCs w:val="24"/>
                <w:lang w:eastAsia="ru-RU"/>
              </w:rPr>
              <w:t>орода</w:t>
            </w:r>
            <w:r w:rsidRPr="00C47FC0">
              <w:rPr>
                <w:rFonts w:ascii="Times New Roman" w:eastAsia="Times New Roman" w:hAnsi="Times New Roman" w:cs="Times New Roman"/>
                <w:color w:val="000000"/>
                <w:sz w:val="24"/>
                <w:szCs w:val="24"/>
                <w:lang w:eastAsia="ru-RU"/>
              </w:rPr>
              <w:t xml:space="preserve"> Боготол, Енисейск, Назарово, Шарыпово, </w:t>
            </w:r>
            <w:proofErr w:type="spellStart"/>
            <w:r w:rsidRPr="00C47FC0">
              <w:rPr>
                <w:rFonts w:ascii="Times New Roman" w:eastAsia="Times New Roman" w:hAnsi="Times New Roman" w:cs="Times New Roman"/>
                <w:color w:val="000000"/>
                <w:sz w:val="24"/>
                <w:szCs w:val="24"/>
                <w:lang w:eastAsia="ru-RU"/>
              </w:rPr>
              <w:t>Боготольский</w:t>
            </w:r>
            <w:proofErr w:type="spellEnd"/>
            <w:r w:rsidRPr="00C47FC0">
              <w:rPr>
                <w:rFonts w:ascii="Times New Roman" w:eastAsia="Times New Roman" w:hAnsi="Times New Roman" w:cs="Times New Roman"/>
                <w:color w:val="000000"/>
                <w:sz w:val="24"/>
                <w:szCs w:val="24"/>
                <w:lang w:eastAsia="ru-RU"/>
              </w:rPr>
              <w:t xml:space="preserve">, </w:t>
            </w:r>
            <w:proofErr w:type="spellStart"/>
            <w:r w:rsidRPr="00C47FC0">
              <w:rPr>
                <w:rFonts w:ascii="Times New Roman" w:eastAsia="Times New Roman" w:hAnsi="Times New Roman" w:cs="Times New Roman"/>
                <w:color w:val="000000"/>
                <w:sz w:val="24"/>
                <w:szCs w:val="24"/>
                <w:lang w:eastAsia="ru-RU"/>
              </w:rPr>
              <w:t>Большемуртинский</w:t>
            </w:r>
            <w:proofErr w:type="spellEnd"/>
            <w:r w:rsidRPr="00C47FC0">
              <w:rPr>
                <w:rFonts w:ascii="Times New Roman" w:eastAsia="Times New Roman" w:hAnsi="Times New Roman" w:cs="Times New Roman"/>
                <w:color w:val="000000"/>
                <w:sz w:val="24"/>
                <w:szCs w:val="24"/>
                <w:lang w:eastAsia="ru-RU"/>
              </w:rPr>
              <w:t xml:space="preserve">, Дзержинский, </w:t>
            </w:r>
            <w:proofErr w:type="spellStart"/>
            <w:r w:rsidRPr="00C47FC0">
              <w:rPr>
                <w:rFonts w:ascii="Times New Roman" w:eastAsia="Times New Roman" w:hAnsi="Times New Roman" w:cs="Times New Roman"/>
                <w:color w:val="000000"/>
                <w:sz w:val="24"/>
                <w:szCs w:val="24"/>
                <w:lang w:eastAsia="ru-RU"/>
              </w:rPr>
              <w:t>Ермаковский</w:t>
            </w:r>
            <w:proofErr w:type="spellEnd"/>
            <w:r w:rsidRPr="00C47FC0">
              <w:rPr>
                <w:rFonts w:ascii="Times New Roman" w:eastAsia="Times New Roman" w:hAnsi="Times New Roman" w:cs="Times New Roman"/>
                <w:color w:val="000000"/>
                <w:sz w:val="24"/>
                <w:szCs w:val="24"/>
                <w:lang w:eastAsia="ru-RU"/>
              </w:rPr>
              <w:t xml:space="preserve">, </w:t>
            </w:r>
            <w:proofErr w:type="spellStart"/>
            <w:r w:rsidRPr="00C47FC0">
              <w:rPr>
                <w:rFonts w:ascii="Times New Roman" w:eastAsia="Times New Roman" w:hAnsi="Times New Roman" w:cs="Times New Roman"/>
                <w:color w:val="000000"/>
                <w:sz w:val="24"/>
                <w:szCs w:val="24"/>
                <w:lang w:eastAsia="ru-RU"/>
              </w:rPr>
              <w:t>Идринский</w:t>
            </w:r>
            <w:proofErr w:type="spellEnd"/>
            <w:r w:rsidRPr="00C47FC0">
              <w:rPr>
                <w:rFonts w:ascii="Times New Roman" w:eastAsia="Times New Roman" w:hAnsi="Times New Roman" w:cs="Times New Roman"/>
                <w:color w:val="000000"/>
                <w:sz w:val="24"/>
                <w:szCs w:val="24"/>
                <w:lang w:eastAsia="ru-RU"/>
              </w:rPr>
              <w:t xml:space="preserve">, </w:t>
            </w:r>
            <w:proofErr w:type="spellStart"/>
            <w:r w:rsidRPr="00C47FC0">
              <w:rPr>
                <w:rFonts w:ascii="Times New Roman" w:eastAsia="Times New Roman" w:hAnsi="Times New Roman" w:cs="Times New Roman"/>
                <w:color w:val="000000"/>
                <w:sz w:val="24"/>
                <w:szCs w:val="24"/>
                <w:lang w:eastAsia="ru-RU"/>
              </w:rPr>
              <w:t>Кежемский</w:t>
            </w:r>
            <w:proofErr w:type="spellEnd"/>
            <w:r w:rsidRPr="00C47FC0">
              <w:rPr>
                <w:rFonts w:ascii="Times New Roman" w:eastAsia="Times New Roman" w:hAnsi="Times New Roman" w:cs="Times New Roman"/>
                <w:color w:val="000000"/>
                <w:sz w:val="24"/>
                <w:szCs w:val="24"/>
                <w:lang w:eastAsia="ru-RU"/>
              </w:rPr>
              <w:t xml:space="preserve">, </w:t>
            </w:r>
            <w:proofErr w:type="spellStart"/>
            <w:r w:rsidRPr="00C47FC0">
              <w:rPr>
                <w:rFonts w:ascii="Times New Roman" w:eastAsia="Times New Roman" w:hAnsi="Times New Roman" w:cs="Times New Roman"/>
                <w:color w:val="000000"/>
                <w:sz w:val="24"/>
                <w:szCs w:val="24"/>
                <w:lang w:eastAsia="ru-RU"/>
              </w:rPr>
              <w:t>Манский</w:t>
            </w:r>
            <w:proofErr w:type="spellEnd"/>
            <w:r w:rsidRPr="00C47FC0">
              <w:rPr>
                <w:rFonts w:ascii="Times New Roman" w:eastAsia="Times New Roman" w:hAnsi="Times New Roman" w:cs="Times New Roman"/>
                <w:color w:val="000000"/>
                <w:sz w:val="24"/>
                <w:szCs w:val="24"/>
                <w:lang w:eastAsia="ru-RU"/>
              </w:rPr>
              <w:t xml:space="preserve">, Назаровский, </w:t>
            </w:r>
            <w:proofErr w:type="spellStart"/>
            <w:r w:rsidRPr="00C47FC0">
              <w:rPr>
                <w:rFonts w:ascii="Times New Roman" w:eastAsia="Times New Roman" w:hAnsi="Times New Roman" w:cs="Times New Roman"/>
                <w:color w:val="000000"/>
                <w:sz w:val="24"/>
                <w:szCs w:val="24"/>
                <w:lang w:eastAsia="ru-RU"/>
              </w:rPr>
              <w:t>Новоселовский</w:t>
            </w:r>
            <w:proofErr w:type="spellEnd"/>
            <w:r w:rsidRPr="00C47FC0">
              <w:rPr>
                <w:rFonts w:ascii="Times New Roman" w:eastAsia="Times New Roman" w:hAnsi="Times New Roman" w:cs="Times New Roman"/>
                <w:color w:val="000000"/>
                <w:sz w:val="24"/>
                <w:szCs w:val="24"/>
                <w:lang w:eastAsia="ru-RU"/>
              </w:rPr>
              <w:t xml:space="preserve">, </w:t>
            </w:r>
            <w:proofErr w:type="spellStart"/>
            <w:r w:rsidRPr="00C47FC0">
              <w:rPr>
                <w:rFonts w:ascii="Times New Roman" w:eastAsia="Times New Roman" w:hAnsi="Times New Roman" w:cs="Times New Roman"/>
                <w:color w:val="000000"/>
                <w:sz w:val="24"/>
                <w:szCs w:val="24"/>
                <w:lang w:eastAsia="ru-RU"/>
              </w:rPr>
              <w:t>Пировский</w:t>
            </w:r>
            <w:proofErr w:type="spellEnd"/>
            <w:r w:rsidRPr="00C47FC0">
              <w:rPr>
                <w:rFonts w:ascii="Times New Roman" w:eastAsia="Times New Roman" w:hAnsi="Times New Roman" w:cs="Times New Roman"/>
                <w:color w:val="000000"/>
                <w:sz w:val="24"/>
                <w:szCs w:val="24"/>
                <w:lang w:eastAsia="ru-RU"/>
              </w:rPr>
              <w:t xml:space="preserve">, Северо-Енисейский, </w:t>
            </w:r>
            <w:proofErr w:type="spellStart"/>
            <w:r w:rsidRPr="00C47FC0">
              <w:rPr>
                <w:rFonts w:ascii="Times New Roman" w:eastAsia="Times New Roman" w:hAnsi="Times New Roman" w:cs="Times New Roman"/>
                <w:color w:val="000000"/>
                <w:sz w:val="24"/>
                <w:szCs w:val="24"/>
                <w:lang w:eastAsia="ru-RU"/>
              </w:rPr>
              <w:t>Тасеевский</w:t>
            </w:r>
            <w:proofErr w:type="spellEnd"/>
            <w:r w:rsidRPr="00C47FC0">
              <w:rPr>
                <w:rFonts w:ascii="Times New Roman" w:eastAsia="Times New Roman" w:hAnsi="Times New Roman" w:cs="Times New Roman"/>
                <w:color w:val="000000"/>
                <w:sz w:val="24"/>
                <w:szCs w:val="24"/>
                <w:lang w:eastAsia="ru-RU"/>
              </w:rPr>
              <w:t xml:space="preserve">, </w:t>
            </w:r>
            <w:proofErr w:type="spellStart"/>
            <w:r w:rsidRPr="00C47FC0">
              <w:rPr>
                <w:rFonts w:ascii="Times New Roman" w:eastAsia="Times New Roman" w:hAnsi="Times New Roman" w:cs="Times New Roman"/>
                <w:color w:val="000000"/>
                <w:sz w:val="24"/>
                <w:szCs w:val="24"/>
                <w:lang w:eastAsia="ru-RU"/>
              </w:rPr>
              <w:t>Уярский</w:t>
            </w:r>
            <w:proofErr w:type="spellEnd"/>
            <w:r w:rsidRPr="00C47FC0">
              <w:rPr>
                <w:rFonts w:ascii="Times New Roman" w:eastAsia="Times New Roman" w:hAnsi="Times New Roman" w:cs="Times New Roman"/>
                <w:color w:val="000000"/>
                <w:sz w:val="24"/>
                <w:szCs w:val="24"/>
                <w:lang w:eastAsia="ru-RU"/>
              </w:rPr>
              <w:t xml:space="preserve">, </w:t>
            </w:r>
            <w:proofErr w:type="spellStart"/>
            <w:r w:rsidRPr="00C47FC0">
              <w:rPr>
                <w:rFonts w:ascii="Times New Roman" w:eastAsia="Times New Roman" w:hAnsi="Times New Roman" w:cs="Times New Roman"/>
                <w:color w:val="000000"/>
                <w:sz w:val="24"/>
                <w:szCs w:val="24"/>
                <w:lang w:eastAsia="ru-RU"/>
              </w:rPr>
              <w:t>Шарыповский</w:t>
            </w:r>
            <w:proofErr w:type="spellEnd"/>
            <w:r w:rsidR="00C553CB" w:rsidRPr="00C47FC0">
              <w:rPr>
                <w:rFonts w:ascii="Times New Roman" w:eastAsia="Times New Roman" w:hAnsi="Times New Roman" w:cs="Times New Roman"/>
                <w:color w:val="000000"/>
                <w:sz w:val="24"/>
                <w:szCs w:val="24"/>
                <w:lang w:eastAsia="ru-RU"/>
              </w:rPr>
              <w:t xml:space="preserve"> районы</w:t>
            </w:r>
          </w:p>
        </w:tc>
      </w:tr>
      <w:tr w:rsidR="003161FC" w:rsidRPr="00C47FC0" w:rsidTr="00C00C2C">
        <w:tc>
          <w:tcPr>
            <w:tcW w:w="2802" w:type="dxa"/>
          </w:tcPr>
          <w:p w:rsidR="003161FC" w:rsidRPr="00C47FC0" w:rsidRDefault="003161FC" w:rsidP="00BA6689">
            <w:pPr>
              <w:spacing w:after="0"/>
              <w:rPr>
                <w:rFonts w:ascii="Times New Roman" w:eastAsia="Times New Roman" w:hAnsi="Times New Roman" w:cs="Times New Roman"/>
                <w:color w:val="000000"/>
                <w:sz w:val="24"/>
                <w:szCs w:val="24"/>
              </w:rPr>
            </w:pPr>
            <w:r w:rsidRPr="00C47FC0">
              <w:rPr>
                <w:rFonts w:ascii="Times New Roman" w:eastAsia="Times New Roman" w:hAnsi="Times New Roman" w:cs="Times New Roman"/>
                <w:color w:val="000000"/>
                <w:sz w:val="24"/>
                <w:szCs w:val="24"/>
              </w:rPr>
              <w:lastRenderedPageBreak/>
              <w:t>Включенные в Атлас практики представлены на продвинутом уровне</w:t>
            </w:r>
          </w:p>
        </w:tc>
        <w:tc>
          <w:tcPr>
            <w:tcW w:w="1840" w:type="dxa"/>
          </w:tcPr>
          <w:p w:rsidR="003161FC" w:rsidRPr="00C47FC0" w:rsidRDefault="003161FC" w:rsidP="00BA6689">
            <w:pPr>
              <w:spacing w:after="0"/>
              <w:jc w:val="center"/>
              <w:rPr>
                <w:rFonts w:ascii="Times New Roman" w:eastAsia="Times New Roman" w:hAnsi="Times New Roman" w:cs="Times New Roman"/>
                <w:color w:val="000000"/>
                <w:sz w:val="24"/>
                <w:szCs w:val="24"/>
              </w:rPr>
            </w:pPr>
            <w:r w:rsidRPr="00C47FC0">
              <w:rPr>
                <w:rFonts w:ascii="Times New Roman" w:eastAsia="Times New Roman" w:hAnsi="Times New Roman" w:cs="Times New Roman"/>
                <w:color w:val="000000"/>
                <w:sz w:val="24"/>
                <w:szCs w:val="24"/>
              </w:rPr>
              <w:t>2</w:t>
            </w:r>
          </w:p>
        </w:tc>
        <w:tc>
          <w:tcPr>
            <w:tcW w:w="5531" w:type="dxa"/>
          </w:tcPr>
          <w:p w:rsidR="003161FC" w:rsidRPr="00C47FC0" w:rsidRDefault="003161FC" w:rsidP="00C553CB">
            <w:pPr>
              <w:spacing w:after="0"/>
              <w:rPr>
                <w:rFonts w:ascii="Times New Roman" w:eastAsia="Times New Roman" w:hAnsi="Times New Roman" w:cs="Times New Roman"/>
                <w:color w:val="000000"/>
                <w:sz w:val="24"/>
                <w:szCs w:val="24"/>
              </w:rPr>
            </w:pPr>
            <w:proofErr w:type="gramStart"/>
            <w:r w:rsidRPr="00C47FC0">
              <w:rPr>
                <w:rFonts w:ascii="Times New Roman" w:eastAsia="Times New Roman" w:hAnsi="Times New Roman" w:cs="Times New Roman"/>
                <w:color w:val="000000"/>
                <w:sz w:val="24"/>
                <w:szCs w:val="24"/>
                <w:lang w:eastAsia="ru-RU"/>
              </w:rPr>
              <w:t>Енисейский</w:t>
            </w:r>
            <w:proofErr w:type="gramEnd"/>
            <w:r w:rsidRPr="00C47FC0">
              <w:rPr>
                <w:rFonts w:ascii="Times New Roman" w:eastAsia="Times New Roman" w:hAnsi="Times New Roman" w:cs="Times New Roman"/>
                <w:color w:val="000000"/>
                <w:sz w:val="24"/>
                <w:szCs w:val="24"/>
                <w:lang w:eastAsia="ru-RU"/>
              </w:rPr>
              <w:t xml:space="preserve">, </w:t>
            </w:r>
            <w:proofErr w:type="spellStart"/>
            <w:r w:rsidRPr="00C47FC0">
              <w:rPr>
                <w:rFonts w:ascii="Times New Roman" w:eastAsia="Times New Roman" w:hAnsi="Times New Roman" w:cs="Times New Roman"/>
                <w:color w:val="000000"/>
                <w:sz w:val="24"/>
                <w:szCs w:val="24"/>
                <w:lang w:eastAsia="ru-RU"/>
              </w:rPr>
              <w:t>Сухобузимский</w:t>
            </w:r>
            <w:proofErr w:type="spellEnd"/>
            <w:r w:rsidRPr="00C47FC0">
              <w:rPr>
                <w:rFonts w:ascii="Times New Roman" w:eastAsia="Times New Roman" w:hAnsi="Times New Roman" w:cs="Times New Roman"/>
                <w:color w:val="000000"/>
                <w:sz w:val="24"/>
                <w:szCs w:val="24"/>
                <w:lang w:eastAsia="ru-RU"/>
              </w:rPr>
              <w:t xml:space="preserve"> р</w:t>
            </w:r>
            <w:r w:rsidR="00C553CB" w:rsidRPr="00C47FC0">
              <w:rPr>
                <w:rFonts w:ascii="Times New Roman" w:eastAsia="Times New Roman" w:hAnsi="Times New Roman" w:cs="Times New Roman"/>
                <w:color w:val="000000"/>
                <w:sz w:val="24"/>
                <w:szCs w:val="24"/>
                <w:lang w:eastAsia="ru-RU"/>
              </w:rPr>
              <w:t>айо</w:t>
            </w:r>
            <w:r w:rsidRPr="00C47FC0">
              <w:rPr>
                <w:rFonts w:ascii="Times New Roman" w:eastAsia="Times New Roman" w:hAnsi="Times New Roman" w:cs="Times New Roman"/>
                <w:color w:val="000000"/>
                <w:sz w:val="24"/>
                <w:szCs w:val="24"/>
                <w:lang w:eastAsia="ru-RU"/>
              </w:rPr>
              <w:t>ны</w:t>
            </w:r>
          </w:p>
        </w:tc>
      </w:tr>
      <w:tr w:rsidR="003161FC" w:rsidRPr="00C47FC0" w:rsidTr="00C00C2C">
        <w:tc>
          <w:tcPr>
            <w:tcW w:w="2802" w:type="dxa"/>
          </w:tcPr>
          <w:p w:rsidR="003161FC" w:rsidRPr="00C47FC0" w:rsidRDefault="003161FC" w:rsidP="00BA6689">
            <w:pPr>
              <w:spacing w:after="0"/>
              <w:rPr>
                <w:rFonts w:ascii="Times New Roman" w:eastAsia="Times New Roman" w:hAnsi="Times New Roman" w:cs="Times New Roman"/>
                <w:color w:val="000000"/>
                <w:sz w:val="24"/>
                <w:szCs w:val="24"/>
              </w:rPr>
            </w:pPr>
            <w:r w:rsidRPr="00C47FC0">
              <w:rPr>
                <w:rFonts w:ascii="Times New Roman" w:eastAsia="Times New Roman" w:hAnsi="Times New Roman" w:cs="Times New Roman"/>
                <w:color w:val="000000"/>
                <w:sz w:val="24"/>
                <w:szCs w:val="24"/>
              </w:rPr>
              <w:t>Включенные в Атлас практики представлены на продвинутом и высшем уровнях</w:t>
            </w:r>
          </w:p>
        </w:tc>
        <w:tc>
          <w:tcPr>
            <w:tcW w:w="1840" w:type="dxa"/>
          </w:tcPr>
          <w:p w:rsidR="003161FC" w:rsidRPr="00C47FC0" w:rsidRDefault="003161FC" w:rsidP="00BA6689">
            <w:pPr>
              <w:spacing w:after="0"/>
              <w:jc w:val="center"/>
              <w:rPr>
                <w:rFonts w:ascii="Times New Roman" w:eastAsia="Times New Roman" w:hAnsi="Times New Roman" w:cs="Times New Roman"/>
                <w:color w:val="000000"/>
                <w:sz w:val="24"/>
                <w:szCs w:val="24"/>
              </w:rPr>
            </w:pPr>
            <w:r w:rsidRPr="00C47FC0">
              <w:rPr>
                <w:rFonts w:ascii="Times New Roman" w:eastAsia="Times New Roman" w:hAnsi="Times New Roman" w:cs="Times New Roman"/>
                <w:color w:val="000000"/>
                <w:sz w:val="24"/>
                <w:szCs w:val="24"/>
              </w:rPr>
              <w:t>1</w:t>
            </w:r>
          </w:p>
        </w:tc>
        <w:tc>
          <w:tcPr>
            <w:tcW w:w="5531" w:type="dxa"/>
          </w:tcPr>
          <w:p w:rsidR="003161FC" w:rsidRPr="00C47FC0" w:rsidRDefault="003161FC" w:rsidP="00BA6689">
            <w:pPr>
              <w:spacing w:after="0"/>
              <w:rPr>
                <w:rFonts w:ascii="Times New Roman" w:eastAsia="Times New Roman" w:hAnsi="Times New Roman" w:cs="Times New Roman"/>
                <w:color w:val="000000"/>
                <w:sz w:val="24"/>
                <w:szCs w:val="24"/>
              </w:rPr>
            </w:pPr>
            <w:r w:rsidRPr="00C47FC0">
              <w:rPr>
                <w:rFonts w:ascii="Times New Roman" w:eastAsia="Times New Roman" w:hAnsi="Times New Roman" w:cs="Times New Roman"/>
                <w:color w:val="000000"/>
                <w:sz w:val="24"/>
                <w:szCs w:val="24"/>
              </w:rPr>
              <w:t>г. Сосновоборск</w:t>
            </w:r>
          </w:p>
        </w:tc>
      </w:tr>
      <w:tr w:rsidR="003161FC" w:rsidRPr="00C47FC0" w:rsidTr="00C00C2C">
        <w:tc>
          <w:tcPr>
            <w:tcW w:w="2802" w:type="dxa"/>
          </w:tcPr>
          <w:p w:rsidR="003161FC" w:rsidRPr="00C47FC0" w:rsidRDefault="003161FC" w:rsidP="00BA6689">
            <w:pPr>
              <w:spacing w:after="0"/>
              <w:rPr>
                <w:rFonts w:ascii="Times New Roman" w:eastAsia="Times New Roman" w:hAnsi="Times New Roman" w:cs="Times New Roman"/>
                <w:color w:val="000000"/>
                <w:sz w:val="24"/>
                <w:szCs w:val="24"/>
              </w:rPr>
            </w:pPr>
            <w:r w:rsidRPr="00C47FC0">
              <w:rPr>
                <w:rFonts w:ascii="Times New Roman" w:eastAsia="Times New Roman" w:hAnsi="Times New Roman" w:cs="Times New Roman"/>
                <w:color w:val="000000"/>
                <w:sz w:val="24"/>
                <w:szCs w:val="24"/>
              </w:rPr>
              <w:t>Включенные в Атлас практики представлены на высшем уровне</w:t>
            </w:r>
          </w:p>
        </w:tc>
        <w:tc>
          <w:tcPr>
            <w:tcW w:w="1840" w:type="dxa"/>
          </w:tcPr>
          <w:p w:rsidR="003161FC" w:rsidRPr="00C47FC0" w:rsidRDefault="003161FC" w:rsidP="00BA6689">
            <w:pPr>
              <w:spacing w:after="0"/>
              <w:jc w:val="center"/>
              <w:rPr>
                <w:rFonts w:ascii="Times New Roman" w:eastAsia="Times New Roman" w:hAnsi="Times New Roman" w:cs="Times New Roman"/>
                <w:color w:val="000000"/>
                <w:sz w:val="24"/>
                <w:szCs w:val="24"/>
              </w:rPr>
            </w:pPr>
            <w:r w:rsidRPr="00C47FC0">
              <w:rPr>
                <w:rFonts w:ascii="Times New Roman" w:eastAsia="Times New Roman" w:hAnsi="Times New Roman" w:cs="Times New Roman"/>
                <w:color w:val="000000"/>
                <w:sz w:val="24"/>
                <w:szCs w:val="24"/>
              </w:rPr>
              <w:t>1</w:t>
            </w:r>
          </w:p>
        </w:tc>
        <w:tc>
          <w:tcPr>
            <w:tcW w:w="5531" w:type="dxa"/>
          </w:tcPr>
          <w:p w:rsidR="003161FC" w:rsidRPr="00C47FC0" w:rsidRDefault="003161FC" w:rsidP="00C553CB">
            <w:pPr>
              <w:spacing w:after="0"/>
              <w:rPr>
                <w:rFonts w:ascii="Times New Roman" w:eastAsia="Times New Roman" w:hAnsi="Times New Roman" w:cs="Times New Roman"/>
                <w:color w:val="000000"/>
                <w:sz w:val="24"/>
                <w:szCs w:val="24"/>
              </w:rPr>
            </w:pPr>
            <w:proofErr w:type="spellStart"/>
            <w:r w:rsidRPr="00C47FC0">
              <w:rPr>
                <w:rFonts w:ascii="Times New Roman" w:eastAsia="Times New Roman" w:hAnsi="Times New Roman" w:cs="Times New Roman"/>
                <w:color w:val="000000"/>
                <w:sz w:val="24"/>
                <w:szCs w:val="24"/>
                <w:lang w:eastAsia="ru-RU"/>
              </w:rPr>
              <w:t>Емельяновский</w:t>
            </w:r>
            <w:proofErr w:type="spellEnd"/>
            <w:r w:rsidRPr="00C47FC0">
              <w:rPr>
                <w:rFonts w:ascii="Times New Roman" w:eastAsia="Times New Roman" w:hAnsi="Times New Roman" w:cs="Times New Roman"/>
                <w:color w:val="000000"/>
                <w:sz w:val="24"/>
                <w:szCs w:val="24"/>
                <w:lang w:eastAsia="ru-RU"/>
              </w:rPr>
              <w:t xml:space="preserve"> р</w:t>
            </w:r>
            <w:r w:rsidR="00C553CB" w:rsidRPr="00C47FC0">
              <w:rPr>
                <w:rFonts w:ascii="Times New Roman" w:eastAsia="Times New Roman" w:hAnsi="Times New Roman" w:cs="Times New Roman"/>
                <w:color w:val="000000"/>
                <w:sz w:val="24"/>
                <w:szCs w:val="24"/>
                <w:lang w:eastAsia="ru-RU"/>
              </w:rPr>
              <w:t>айо</w:t>
            </w:r>
            <w:r w:rsidRPr="00C47FC0">
              <w:rPr>
                <w:rFonts w:ascii="Times New Roman" w:eastAsia="Times New Roman" w:hAnsi="Times New Roman" w:cs="Times New Roman"/>
                <w:color w:val="000000"/>
                <w:sz w:val="24"/>
                <w:szCs w:val="24"/>
                <w:lang w:eastAsia="ru-RU"/>
              </w:rPr>
              <w:t>н</w:t>
            </w:r>
          </w:p>
        </w:tc>
      </w:tr>
    </w:tbl>
    <w:p w:rsidR="003161FC" w:rsidRDefault="003161FC" w:rsidP="000871A6">
      <w:pPr>
        <w:spacing w:after="0"/>
        <w:ind w:firstLine="284"/>
        <w:rPr>
          <w:rFonts w:ascii="Times New Roman" w:hAnsi="Times New Roman" w:cs="Times New Roman"/>
          <w:sz w:val="24"/>
          <w:szCs w:val="24"/>
        </w:rPr>
      </w:pPr>
    </w:p>
    <w:p w:rsidR="00FB6CA8" w:rsidRDefault="00FB6CA8" w:rsidP="000871A6">
      <w:pPr>
        <w:spacing w:after="0"/>
        <w:ind w:firstLine="284"/>
        <w:rPr>
          <w:rFonts w:ascii="Times New Roman" w:hAnsi="Times New Roman" w:cs="Times New Roman"/>
          <w:sz w:val="24"/>
          <w:szCs w:val="24"/>
        </w:rPr>
      </w:pPr>
    </w:p>
    <w:p w:rsidR="00973DFD" w:rsidRPr="00C47FC0" w:rsidRDefault="00973DFD" w:rsidP="000871A6">
      <w:pPr>
        <w:spacing w:after="0"/>
        <w:ind w:firstLine="284"/>
        <w:rPr>
          <w:rFonts w:ascii="Times New Roman" w:hAnsi="Times New Roman" w:cs="Times New Roman"/>
          <w:sz w:val="24"/>
          <w:szCs w:val="24"/>
        </w:rPr>
      </w:pPr>
    </w:p>
    <w:p w:rsidR="00951EC8" w:rsidRDefault="000871A6" w:rsidP="001D7D08">
      <w:pPr>
        <w:pStyle w:val="3"/>
        <w:rPr>
          <w:rFonts w:eastAsia="Times New Roman"/>
          <w:lang w:eastAsia="ru-RU"/>
        </w:rPr>
      </w:pPr>
      <w:bookmarkStart w:id="23" w:name="_Toc12473233"/>
      <w:r w:rsidRPr="00C47FC0">
        <w:rPr>
          <w:rFonts w:eastAsia="Times New Roman"/>
          <w:lang w:eastAsia="ru-RU"/>
        </w:rPr>
        <w:t xml:space="preserve">7.2. </w:t>
      </w:r>
      <w:r w:rsidR="00951EC8" w:rsidRPr="00C47FC0">
        <w:rPr>
          <w:rFonts w:eastAsia="Times New Roman"/>
          <w:lang w:eastAsia="ru-RU"/>
        </w:rPr>
        <w:t>Присвоение уровня включенным в Атлас пра</w:t>
      </w:r>
      <w:r w:rsidR="0028014C" w:rsidRPr="00C47FC0">
        <w:rPr>
          <w:rFonts w:eastAsia="Times New Roman"/>
          <w:lang w:eastAsia="ru-RU"/>
        </w:rPr>
        <w:t>ктикам в разрезе округов</w:t>
      </w:r>
      <w:bookmarkEnd w:id="23"/>
    </w:p>
    <w:p w:rsidR="00973DFD" w:rsidRPr="00973DFD" w:rsidRDefault="00973DFD" w:rsidP="00973DFD">
      <w:pPr>
        <w:rPr>
          <w:lang w:eastAsia="ru-RU"/>
        </w:rPr>
      </w:pPr>
    </w:p>
    <w:p w:rsidR="00951EC8" w:rsidRPr="00FB6CA8" w:rsidRDefault="00951EC8" w:rsidP="000871A6">
      <w:pPr>
        <w:spacing w:after="0"/>
        <w:ind w:firstLine="284"/>
        <w:rPr>
          <w:rFonts w:ascii="Times New Roman" w:eastAsia="Times New Roman" w:hAnsi="Times New Roman" w:cs="Times New Roman"/>
          <w:color w:val="000000"/>
          <w:sz w:val="16"/>
          <w:szCs w:val="16"/>
        </w:rPr>
      </w:pPr>
    </w:p>
    <w:p w:rsidR="008D7A2A" w:rsidRDefault="008D7A2A" w:rsidP="008D7A2A">
      <w:pPr>
        <w:spacing w:after="0"/>
        <w:ind w:firstLine="284"/>
        <w:jc w:val="right"/>
        <w:rPr>
          <w:rFonts w:ascii="Times New Roman" w:eastAsia="Times New Roman" w:hAnsi="Times New Roman" w:cs="Times New Roman"/>
          <w:b/>
          <w:color w:val="000000"/>
          <w:sz w:val="24"/>
          <w:szCs w:val="24"/>
        </w:rPr>
      </w:pPr>
      <w:r w:rsidRPr="00C47FC0">
        <w:rPr>
          <w:rFonts w:ascii="Times New Roman" w:eastAsia="Times New Roman" w:hAnsi="Times New Roman" w:cs="Times New Roman"/>
          <w:b/>
          <w:color w:val="000000"/>
          <w:sz w:val="24"/>
          <w:szCs w:val="24"/>
        </w:rPr>
        <w:t>Диаграмма 27</w:t>
      </w:r>
    </w:p>
    <w:p w:rsidR="00973DFD" w:rsidRPr="00C47FC0" w:rsidRDefault="00973DFD" w:rsidP="008D7A2A">
      <w:pPr>
        <w:spacing w:after="0"/>
        <w:ind w:firstLine="284"/>
        <w:jc w:val="right"/>
        <w:rPr>
          <w:rFonts w:ascii="Times New Roman" w:eastAsia="Times New Roman" w:hAnsi="Times New Roman" w:cs="Times New Roman"/>
          <w:b/>
          <w:color w:val="000000"/>
          <w:sz w:val="24"/>
          <w:szCs w:val="24"/>
        </w:rPr>
      </w:pPr>
    </w:p>
    <w:p w:rsidR="008D7A2A" w:rsidRPr="00FB6CA8" w:rsidRDefault="008D7A2A" w:rsidP="008D7A2A">
      <w:pPr>
        <w:spacing w:after="0"/>
        <w:ind w:firstLine="284"/>
        <w:jc w:val="right"/>
        <w:rPr>
          <w:rFonts w:ascii="Times New Roman" w:eastAsia="Times New Roman" w:hAnsi="Times New Roman" w:cs="Times New Roman"/>
          <w:color w:val="000000"/>
          <w:sz w:val="16"/>
          <w:szCs w:val="16"/>
        </w:rPr>
      </w:pPr>
    </w:p>
    <w:p w:rsidR="004A427A" w:rsidRPr="00C47FC0" w:rsidRDefault="004A427A" w:rsidP="000871A6">
      <w:pPr>
        <w:spacing w:after="0"/>
        <w:ind w:firstLine="284"/>
        <w:jc w:val="center"/>
        <w:rPr>
          <w:rFonts w:ascii="Times New Roman" w:eastAsia="Times New Roman" w:hAnsi="Times New Roman" w:cs="Times New Roman"/>
          <w:b/>
          <w:color w:val="000000"/>
          <w:sz w:val="24"/>
          <w:szCs w:val="24"/>
        </w:rPr>
      </w:pPr>
      <w:r w:rsidRPr="00C47FC0">
        <w:rPr>
          <w:rFonts w:ascii="Times New Roman" w:eastAsia="Times New Roman" w:hAnsi="Times New Roman" w:cs="Times New Roman"/>
          <w:b/>
          <w:color w:val="000000"/>
          <w:sz w:val="24"/>
          <w:szCs w:val="24"/>
        </w:rPr>
        <w:t xml:space="preserve">Практики муниципалитетов </w:t>
      </w:r>
      <w:proofErr w:type="gramStart"/>
      <w:r w:rsidRPr="00C47FC0">
        <w:rPr>
          <w:rFonts w:ascii="Times New Roman" w:eastAsia="Times New Roman" w:hAnsi="Times New Roman" w:cs="Times New Roman"/>
          <w:b/>
          <w:color w:val="000000"/>
          <w:sz w:val="24"/>
          <w:szCs w:val="24"/>
        </w:rPr>
        <w:t>Северного</w:t>
      </w:r>
      <w:proofErr w:type="gramEnd"/>
      <w:r w:rsidRPr="00C47FC0">
        <w:rPr>
          <w:rFonts w:ascii="Times New Roman" w:eastAsia="Times New Roman" w:hAnsi="Times New Roman" w:cs="Times New Roman"/>
          <w:b/>
          <w:color w:val="000000"/>
          <w:sz w:val="24"/>
          <w:szCs w:val="24"/>
        </w:rPr>
        <w:t xml:space="preserve">, Северо-Восточного, </w:t>
      </w:r>
      <w:proofErr w:type="spellStart"/>
      <w:r w:rsidRPr="00C47FC0">
        <w:rPr>
          <w:rFonts w:ascii="Times New Roman" w:eastAsia="Times New Roman" w:hAnsi="Times New Roman" w:cs="Times New Roman"/>
          <w:b/>
          <w:color w:val="000000"/>
          <w:sz w:val="24"/>
          <w:szCs w:val="24"/>
        </w:rPr>
        <w:t>Приенисейского</w:t>
      </w:r>
      <w:proofErr w:type="spellEnd"/>
      <w:r w:rsidRPr="00C47FC0">
        <w:rPr>
          <w:rFonts w:ascii="Times New Roman" w:eastAsia="Times New Roman" w:hAnsi="Times New Roman" w:cs="Times New Roman"/>
          <w:b/>
          <w:color w:val="000000"/>
          <w:sz w:val="24"/>
          <w:szCs w:val="24"/>
        </w:rPr>
        <w:t xml:space="preserve"> округов</w:t>
      </w:r>
    </w:p>
    <w:p w:rsidR="004A427A" w:rsidRPr="00FB6CA8" w:rsidRDefault="004A427A" w:rsidP="000871A6">
      <w:pPr>
        <w:spacing w:after="0"/>
        <w:ind w:firstLine="284"/>
        <w:rPr>
          <w:rFonts w:ascii="Times New Roman" w:eastAsia="Times New Roman" w:hAnsi="Times New Roman" w:cs="Times New Roman"/>
          <w:color w:val="000000"/>
          <w:sz w:val="16"/>
          <w:szCs w:val="16"/>
        </w:rPr>
      </w:pPr>
    </w:p>
    <w:p w:rsidR="00951EC8" w:rsidRPr="00C47FC0" w:rsidRDefault="00D91731" w:rsidP="000871A6">
      <w:pPr>
        <w:spacing w:after="0"/>
        <w:ind w:firstLine="284"/>
        <w:rPr>
          <w:rFonts w:ascii="Times New Roman" w:eastAsia="Times New Roman" w:hAnsi="Times New Roman" w:cs="Times New Roman"/>
          <w:color w:val="000000"/>
          <w:sz w:val="24"/>
          <w:szCs w:val="24"/>
        </w:rPr>
      </w:pPr>
      <w:r w:rsidRPr="00C47FC0">
        <w:rPr>
          <w:rFonts w:ascii="Times New Roman" w:hAnsi="Times New Roman" w:cs="Times New Roman"/>
          <w:noProof/>
          <w:sz w:val="24"/>
          <w:szCs w:val="24"/>
          <w:lang w:eastAsia="ru-RU"/>
        </w:rPr>
        <w:drawing>
          <wp:inline distT="0" distB="0" distL="0" distR="0" wp14:anchorId="2AB390C8" wp14:editId="45C61C5A">
            <wp:extent cx="5687251" cy="2917623"/>
            <wp:effectExtent l="0" t="0" r="27940" b="1651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951EC8" w:rsidRPr="00FB6CA8" w:rsidRDefault="00951EC8" w:rsidP="005F1295">
      <w:pPr>
        <w:spacing w:after="0"/>
        <w:ind w:firstLine="567"/>
        <w:jc w:val="both"/>
        <w:rPr>
          <w:rFonts w:ascii="Times New Roman" w:eastAsia="Times New Roman" w:hAnsi="Times New Roman" w:cs="Times New Roman"/>
          <w:color w:val="000000"/>
          <w:sz w:val="16"/>
          <w:szCs w:val="16"/>
        </w:rPr>
      </w:pPr>
    </w:p>
    <w:p w:rsidR="00973DFD" w:rsidRDefault="00973DFD" w:rsidP="005F1295">
      <w:pPr>
        <w:spacing w:after="0"/>
        <w:ind w:firstLine="567"/>
        <w:jc w:val="both"/>
        <w:rPr>
          <w:rFonts w:ascii="Times New Roman" w:eastAsia="Times New Roman" w:hAnsi="Times New Roman" w:cs="Times New Roman"/>
          <w:color w:val="000000"/>
          <w:sz w:val="24"/>
          <w:szCs w:val="24"/>
        </w:rPr>
      </w:pPr>
    </w:p>
    <w:p w:rsidR="005F1295" w:rsidRPr="00C47FC0" w:rsidRDefault="005F1295" w:rsidP="005F1295">
      <w:pPr>
        <w:spacing w:after="0"/>
        <w:ind w:firstLine="567"/>
        <w:jc w:val="both"/>
        <w:rPr>
          <w:rFonts w:ascii="Times New Roman" w:eastAsia="Times New Roman" w:hAnsi="Times New Roman" w:cs="Times New Roman"/>
          <w:color w:val="000000"/>
          <w:sz w:val="24"/>
          <w:szCs w:val="24"/>
        </w:rPr>
      </w:pPr>
      <w:r w:rsidRPr="00C47FC0">
        <w:rPr>
          <w:rFonts w:ascii="Times New Roman" w:eastAsia="Times New Roman" w:hAnsi="Times New Roman" w:cs="Times New Roman"/>
          <w:color w:val="000000"/>
          <w:sz w:val="24"/>
          <w:szCs w:val="24"/>
        </w:rPr>
        <w:t xml:space="preserve">В Норильске реализуются практики высшего уровня, в Енисейском районе всем включенным в Атлас практикам присвоен продвинутый уровень, в </w:t>
      </w:r>
      <w:proofErr w:type="spellStart"/>
      <w:r w:rsidRPr="00C47FC0">
        <w:rPr>
          <w:rFonts w:ascii="Times New Roman" w:eastAsia="Times New Roman" w:hAnsi="Times New Roman" w:cs="Times New Roman"/>
          <w:color w:val="000000"/>
          <w:sz w:val="24"/>
          <w:szCs w:val="24"/>
        </w:rPr>
        <w:t>Кежемском</w:t>
      </w:r>
      <w:proofErr w:type="spellEnd"/>
      <w:r w:rsidRPr="00C47FC0">
        <w:rPr>
          <w:rFonts w:ascii="Times New Roman" w:eastAsia="Times New Roman" w:hAnsi="Times New Roman" w:cs="Times New Roman"/>
          <w:color w:val="000000"/>
          <w:sz w:val="24"/>
          <w:szCs w:val="24"/>
        </w:rPr>
        <w:t xml:space="preserve"> и Пировском районах практик продвинутого уровня две трети, в Северо-Енисейском – половина.</w:t>
      </w:r>
    </w:p>
    <w:p w:rsidR="005F1295" w:rsidRDefault="005F1295" w:rsidP="005F1295">
      <w:pPr>
        <w:spacing w:after="0"/>
        <w:ind w:firstLine="567"/>
        <w:jc w:val="both"/>
        <w:rPr>
          <w:rFonts w:ascii="Times New Roman" w:eastAsia="Times New Roman" w:hAnsi="Times New Roman" w:cs="Times New Roman"/>
          <w:color w:val="000000"/>
          <w:sz w:val="16"/>
          <w:szCs w:val="16"/>
        </w:rPr>
      </w:pPr>
    </w:p>
    <w:p w:rsidR="00973DFD" w:rsidRDefault="00973DFD" w:rsidP="005F1295">
      <w:pPr>
        <w:spacing w:after="0"/>
        <w:ind w:firstLine="567"/>
        <w:jc w:val="both"/>
        <w:rPr>
          <w:rFonts w:ascii="Times New Roman" w:eastAsia="Times New Roman" w:hAnsi="Times New Roman" w:cs="Times New Roman"/>
          <w:color w:val="000000"/>
          <w:sz w:val="16"/>
          <w:szCs w:val="16"/>
        </w:rPr>
      </w:pPr>
    </w:p>
    <w:p w:rsidR="00973DFD" w:rsidRDefault="00973DFD" w:rsidP="005F1295">
      <w:pPr>
        <w:spacing w:after="0"/>
        <w:ind w:firstLine="567"/>
        <w:jc w:val="both"/>
        <w:rPr>
          <w:rFonts w:ascii="Times New Roman" w:eastAsia="Times New Roman" w:hAnsi="Times New Roman" w:cs="Times New Roman"/>
          <w:color w:val="000000"/>
          <w:sz w:val="16"/>
          <w:szCs w:val="16"/>
        </w:rPr>
      </w:pPr>
    </w:p>
    <w:p w:rsidR="00973DFD" w:rsidRDefault="00973DFD" w:rsidP="005F1295">
      <w:pPr>
        <w:spacing w:after="0"/>
        <w:ind w:firstLine="567"/>
        <w:jc w:val="both"/>
        <w:rPr>
          <w:rFonts w:ascii="Times New Roman" w:eastAsia="Times New Roman" w:hAnsi="Times New Roman" w:cs="Times New Roman"/>
          <w:color w:val="000000"/>
          <w:sz w:val="16"/>
          <w:szCs w:val="16"/>
        </w:rPr>
      </w:pPr>
    </w:p>
    <w:p w:rsidR="00973DFD" w:rsidRDefault="00973DFD" w:rsidP="005F1295">
      <w:pPr>
        <w:spacing w:after="0"/>
        <w:ind w:firstLine="567"/>
        <w:jc w:val="both"/>
        <w:rPr>
          <w:rFonts w:ascii="Times New Roman" w:eastAsia="Times New Roman" w:hAnsi="Times New Roman" w:cs="Times New Roman"/>
          <w:color w:val="000000"/>
          <w:sz w:val="16"/>
          <w:szCs w:val="16"/>
        </w:rPr>
      </w:pPr>
    </w:p>
    <w:p w:rsidR="00973DFD" w:rsidRPr="00FB6CA8" w:rsidRDefault="00973DFD" w:rsidP="005F1295">
      <w:pPr>
        <w:spacing w:after="0"/>
        <w:ind w:firstLine="567"/>
        <w:jc w:val="both"/>
        <w:rPr>
          <w:rFonts w:ascii="Times New Roman" w:eastAsia="Times New Roman" w:hAnsi="Times New Roman" w:cs="Times New Roman"/>
          <w:color w:val="000000"/>
          <w:sz w:val="16"/>
          <w:szCs w:val="16"/>
        </w:rPr>
      </w:pPr>
    </w:p>
    <w:p w:rsidR="008D7A2A" w:rsidRPr="00C47FC0" w:rsidRDefault="008D7A2A" w:rsidP="008D7A2A">
      <w:pPr>
        <w:spacing w:after="0"/>
        <w:ind w:firstLine="284"/>
        <w:jc w:val="right"/>
        <w:rPr>
          <w:rFonts w:ascii="Times New Roman" w:eastAsia="Times New Roman" w:hAnsi="Times New Roman" w:cs="Times New Roman"/>
          <w:b/>
          <w:color w:val="000000"/>
          <w:sz w:val="24"/>
          <w:szCs w:val="24"/>
        </w:rPr>
      </w:pPr>
      <w:r w:rsidRPr="00C47FC0">
        <w:rPr>
          <w:rFonts w:ascii="Times New Roman" w:eastAsia="Times New Roman" w:hAnsi="Times New Roman" w:cs="Times New Roman"/>
          <w:b/>
          <w:color w:val="000000"/>
          <w:sz w:val="24"/>
          <w:szCs w:val="24"/>
        </w:rPr>
        <w:lastRenderedPageBreak/>
        <w:t>Диаграмма 28</w:t>
      </w:r>
    </w:p>
    <w:p w:rsidR="008D7A2A" w:rsidRPr="00FB6CA8" w:rsidRDefault="008D7A2A" w:rsidP="005F1295">
      <w:pPr>
        <w:spacing w:after="0"/>
        <w:ind w:firstLine="567"/>
        <w:jc w:val="both"/>
        <w:rPr>
          <w:rFonts w:ascii="Times New Roman" w:eastAsia="Times New Roman" w:hAnsi="Times New Roman" w:cs="Times New Roman"/>
          <w:color w:val="000000"/>
          <w:sz w:val="16"/>
          <w:szCs w:val="16"/>
        </w:rPr>
      </w:pPr>
    </w:p>
    <w:p w:rsidR="004A427A" w:rsidRPr="00C47FC0" w:rsidRDefault="004A427A" w:rsidP="000871A6">
      <w:pPr>
        <w:spacing w:after="0"/>
        <w:ind w:firstLine="284"/>
        <w:jc w:val="center"/>
        <w:rPr>
          <w:rFonts w:ascii="Times New Roman" w:eastAsia="Times New Roman" w:hAnsi="Times New Roman" w:cs="Times New Roman"/>
          <w:b/>
          <w:color w:val="000000"/>
          <w:sz w:val="24"/>
          <w:szCs w:val="24"/>
        </w:rPr>
      </w:pPr>
      <w:r w:rsidRPr="00C47FC0">
        <w:rPr>
          <w:rFonts w:ascii="Times New Roman" w:eastAsia="Times New Roman" w:hAnsi="Times New Roman" w:cs="Times New Roman"/>
          <w:b/>
          <w:color w:val="000000"/>
          <w:sz w:val="24"/>
          <w:szCs w:val="24"/>
        </w:rPr>
        <w:t>Практики муниципалитетов Восточного округа</w:t>
      </w:r>
    </w:p>
    <w:p w:rsidR="004A427A" w:rsidRPr="00FB6CA8" w:rsidRDefault="004A427A" w:rsidP="000871A6">
      <w:pPr>
        <w:spacing w:after="0"/>
        <w:ind w:firstLine="284"/>
        <w:rPr>
          <w:rFonts w:ascii="Times New Roman" w:eastAsia="Times New Roman" w:hAnsi="Times New Roman" w:cs="Times New Roman"/>
          <w:color w:val="000000"/>
          <w:sz w:val="16"/>
          <w:szCs w:val="16"/>
        </w:rPr>
      </w:pPr>
    </w:p>
    <w:p w:rsidR="00951EC8" w:rsidRPr="00C47FC0" w:rsidRDefault="00951EC8" w:rsidP="000871A6">
      <w:pPr>
        <w:spacing w:after="0"/>
        <w:ind w:firstLine="284"/>
        <w:rPr>
          <w:rFonts w:ascii="Times New Roman" w:eastAsia="Times New Roman" w:hAnsi="Times New Roman" w:cs="Times New Roman"/>
          <w:color w:val="000000"/>
          <w:sz w:val="24"/>
          <w:szCs w:val="24"/>
        </w:rPr>
      </w:pPr>
      <w:r w:rsidRPr="00C47FC0">
        <w:rPr>
          <w:rFonts w:ascii="Times New Roman" w:hAnsi="Times New Roman" w:cs="Times New Roman"/>
          <w:noProof/>
          <w:sz w:val="24"/>
          <w:szCs w:val="24"/>
          <w:lang w:eastAsia="ru-RU"/>
        </w:rPr>
        <w:drawing>
          <wp:inline distT="0" distB="0" distL="0" distR="0" wp14:anchorId="5C3A7E69" wp14:editId="4B107A8E">
            <wp:extent cx="5888101" cy="2436638"/>
            <wp:effectExtent l="0" t="0" r="17780" b="20955"/>
            <wp:docPr id="29"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951EC8" w:rsidRPr="00C47FC0" w:rsidRDefault="00951EC8" w:rsidP="005F1295">
      <w:pPr>
        <w:spacing w:after="0"/>
        <w:ind w:firstLine="567"/>
        <w:jc w:val="both"/>
        <w:rPr>
          <w:rFonts w:ascii="Times New Roman" w:eastAsia="Times New Roman" w:hAnsi="Times New Roman" w:cs="Times New Roman"/>
          <w:color w:val="000000"/>
          <w:sz w:val="24"/>
          <w:szCs w:val="24"/>
        </w:rPr>
      </w:pPr>
    </w:p>
    <w:p w:rsidR="005F1295" w:rsidRPr="00C47FC0" w:rsidRDefault="005F1295" w:rsidP="005F1295">
      <w:pPr>
        <w:spacing w:after="0"/>
        <w:ind w:firstLine="567"/>
        <w:jc w:val="both"/>
        <w:rPr>
          <w:rFonts w:ascii="Times New Roman" w:eastAsia="Times New Roman" w:hAnsi="Times New Roman" w:cs="Times New Roman"/>
          <w:color w:val="000000"/>
          <w:sz w:val="24"/>
          <w:szCs w:val="24"/>
        </w:rPr>
      </w:pPr>
      <w:r w:rsidRPr="00C47FC0">
        <w:rPr>
          <w:rFonts w:ascii="Times New Roman" w:eastAsia="Times New Roman" w:hAnsi="Times New Roman" w:cs="Times New Roman"/>
          <w:color w:val="000000"/>
          <w:sz w:val="24"/>
          <w:szCs w:val="24"/>
        </w:rPr>
        <w:t xml:space="preserve">Больше всего доля практик высшего уровня в г. Зеленогорске, за ним следуют Саянский и </w:t>
      </w:r>
      <w:proofErr w:type="spellStart"/>
      <w:r w:rsidRPr="00C47FC0">
        <w:rPr>
          <w:rFonts w:ascii="Times New Roman" w:eastAsia="Times New Roman" w:hAnsi="Times New Roman" w:cs="Times New Roman"/>
          <w:color w:val="000000"/>
          <w:sz w:val="24"/>
          <w:szCs w:val="24"/>
        </w:rPr>
        <w:t>Абанский</w:t>
      </w:r>
      <w:proofErr w:type="spellEnd"/>
      <w:r w:rsidRPr="00C47FC0">
        <w:rPr>
          <w:rFonts w:ascii="Times New Roman" w:eastAsia="Times New Roman" w:hAnsi="Times New Roman" w:cs="Times New Roman"/>
          <w:color w:val="000000"/>
          <w:sz w:val="24"/>
          <w:szCs w:val="24"/>
        </w:rPr>
        <w:t xml:space="preserve"> район и г. Канск. В целом Восточный округ имеет хороший ресурс для развития практик в муниципальных системах образования.</w:t>
      </w:r>
    </w:p>
    <w:p w:rsidR="008D7A2A" w:rsidRPr="00C47FC0" w:rsidRDefault="008D7A2A" w:rsidP="008D7A2A">
      <w:pPr>
        <w:spacing w:after="0"/>
        <w:ind w:firstLine="284"/>
        <w:jc w:val="right"/>
        <w:rPr>
          <w:rFonts w:ascii="Times New Roman" w:eastAsia="Times New Roman" w:hAnsi="Times New Roman" w:cs="Times New Roman"/>
          <w:b/>
          <w:color w:val="000000"/>
          <w:sz w:val="24"/>
          <w:szCs w:val="24"/>
        </w:rPr>
      </w:pPr>
      <w:r w:rsidRPr="00C47FC0">
        <w:rPr>
          <w:rFonts w:ascii="Times New Roman" w:eastAsia="Times New Roman" w:hAnsi="Times New Roman" w:cs="Times New Roman"/>
          <w:b/>
          <w:color w:val="000000"/>
          <w:sz w:val="24"/>
          <w:szCs w:val="24"/>
        </w:rPr>
        <w:t>Диаграмма 29</w:t>
      </w:r>
    </w:p>
    <w:p w:rsidR="008D7A2A" w:rsidRPr="00FB6CA8" w:rsidRDefault="008D7A2A" w:rsidP="008D7A2A">
      <w:pPr>
        <w:spacing w:after="0"/>
        <w:ind w:firstLine="284"/>
        <w:jc w:val="right"/>
        <w:rPr>
          <w:rFonts w:ascii="Times New Roman" w:eastAsia="Times New Roman" w:hAnsi="Times New Roman" w:cs="Times New Roman"/>
          <w:color w:val="000000"/>
          <w:sz w:val="16"/>
          <w:szCs w:val="16"/>
        </w:rPr>
      </w:pPr>
    </w:p>
    <w:p w:rsidR="004A427A" w:rsidRPr="00C47FC0" w:rsidRDefault="004A427A" w:rsidP="000871A6">
      <w:pPr>
        <w:spacing w:after="0"/>
        <w:ind w:firstLine="284"/>
        <w:jc w:val="center"/>
        <w:rPr>
          <w:rFonts w:ascii="Times New Roman" w:eastAsia="Times New Roman" w:hAnsi="Times New Roman" w:cs="Times New Roman"/>
          <w:b/>
          <w:color w:val="000000"/>
          <w:sz w:val="24"/>
          <w:szCs w:val="24"/>
        </w:rPr>
      </w:pPr>
      <w:r w:rsidRPr="00C47FC0">
        <w:rPr>
          <w:rFonts w:ascii="Times New Roman" w:eastAsia="Times New Roman" w:hAnsi="Times New Roman" w:cs="Times New Roman"/>
          <w:b/>
          <w:color w:val="000000"/>
          <w:sz w:val="24"/>
          <w:szCs w:val="24"/>
        </w:rPr>
        <w:t>Практики муниципалитетов Центрального округа</w:t>
      </w:r>
    </w:p>
    <w:p w:rsidR="004A427A" w:rsidRPr="00FB6CA8" w:rsidRDefault="004A427A" w:rsidP="000871A6">
      <w:pPr>
        <w:spacing w:after="0"/>
        <w:ind w:firstLine="284"/>
        <w:rPr>
          <w:rFonts w:ascii="Times New Roman" w:eastAsia="Times New Roman" w:hAnsi="Times New Roman" w:cs="Times New Roman"/>
          <w:color w:val="000000"/>
          <w:sz w:val="16"/>
          <w:szCs w:val="16"/>
        </w:rPr>
      </w:pPr>
    </w:p>
    <w:p w:rsidR="00951EC8" w:rsidRPr="00C47FC0" w:rsidRDefault="00951EC8" w:rsidP="000871A6">
      <w:pPr>
        <w:spacing w:after="0"/>
        <w:ind w:firstLine="284"/>
        <w:rPr>
          <w:rFonts w:ascii="Times New Roman" w:eastAsia="Times New Roman" w:hAnsi="Times New Roman" w:cs="Times New Roman"/>
          <w:color w:val="000000"/>
          <w:sz w:val="24"/>
          <w:szCs w:val="24"/>
        </w:rPr>
      </w:pPr>
      <w:r w:rsidRPr="00C47FC0">
        <w:rPr>
          <w:rFonts w:ascii="Times New Roman" w:eastAsia="Times New Roman" w:hAnsi="Times New Roman" w:cs="Times New Roman"/>
          <w:noProof/>
          <w:color w:val="000000"/>
          <w:sz w:val="24"/>
          <w:szCs w:val="24"/>
          <w:lang w:eastAsia="ru-RU"/>
        </w:rPr>
        <w:drawing>
          <wp:inline distT="0" distB="0" distL="0" distR="0" wp14:anchorId="523A6F74" wp14:editId="26D29520">
            <wp:extent cx="5803533" cy="2595205"/>
            <wp:effectExtent l="0" t="0" r="26035" b="15240"/>
            <wp:docPr id="39"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951EC8" w:rsidRPr="00FB6CA8" w:rsidRDefault="00951EC8" w:rsidP="000871A6">
      <w:pPr>
        <w:spacing w:after="0"/>
        <w:ind w:firstLine="284"/>
        <w:rPr>
          <w:rFonts w:ascii="Times New Roman" w:eastAsia="Times New Roman" w:hAnsi="Times New Roman" w:cs="Times New Roman"/>
          <w:color w:val="000000"/>
          <w:sz w:val="16"/>
          <w:szCs w:val="16"/>
        </w:rPr>
      </w:pPr>
    </w:p>
    <w:p w:rsidR="00951EC8" w:rsidRPr="00C47FC0" w:rsidRDefault="005F1295" w:rsidP="005F1295">
      <w:pPr>
        <w:spacing w:after="0"/>
        <w:ind w:firstLine="567"/>
        <w:jc w:val="both"/>
        <w:rPr>
          <w:rFonts w:ascii="Times New Roman" w:eastAsia="Times New Roman" w:hAnsi="Times New Roman" w:cs="Times New Roman"/>
          <w:color w:val="000000"/>
          <w:sz w:val="24"/>
          <w:szCs w:val="24"/>
        </w:rPr>
      </w:pPr>
      <w:r w:rsidRPr="00C47FC0">
        <w:rPr>
          <w:rFonts w:ascii="Times New Roman" w:eastAsia="Times New Roman" w:hAnsi="Times New Roman" w:cs="Times New Roman"/>
          <w:color w:val="000000"/>
          <w:sz w:val="24"/>
          <w:szCs w:val="24"/>
        </w:rPr>
        <w:t xml:space="preserve">Единственная практика </w:t>
      </w:r>
      <w:proofErr w:type="spellStart"/>
      <w:r w:rsidRPr="00C47FC0">
        <w:rPr>
          <w:rFonts w:ascii="Times New Roman" w:eastAsia="Times New Roman" w:hAnsi="Times New Roman" w:cs="Times New Roman"/>
          <w:color w:val="000000"/>
          <w:sz w:val="24"/>
          <w:szCs w:val="24"/>
        </w:rPr>
        <w:t>Емельяновского</w:t>
      </w:r>
      <w:proofErr w:type="spellEnd"/>
      <w:r w:rsidRPr="00C47FC0">
        <w:rPr>
          <w:rFonts w:ascii="Times New Roman" w:eastAsia="Times New Roman" w:hAnsi="Times New Roman" w:cs="Times New Roman"/>
          <w:color w:val="000000"/>
          <w:sz w:val="24"/>
          <w:szCs w:val="24"/>
        </w:rPr>
        <w:t xml:space="preserve"> района, включенная в Атлас, получила высший уровень. Треть практик г. Сосновоборска, четверть практик г. Железногорска, шестая часть практик г. Красноярска, а также десятая часть практик </w:t>
      </w:r>
      <w:proofErr w:type="spellStart"/>
      <w:r w:rsidRPr="00C47FC0">
        <w:rPr>
          <w:rFonts w:ascii="Times New Roman" w:eastAsia="Times New Roman" w:hAnsi="Times New Roman" w:cs="Times New Roman"/>
          <w:color w:val="000000"/>
          <w:sz w:val="24"/>
          <w:szCs w:val="24"/>
        </w:rPr>
        <w:t>Балахтинского</w:t>
      </w:r>
      <w:proofErr w:type="spellEnd"/>
      <w:r w:rsidRPr="00C47FC0">
        <w:rPr>
          <w:rFonts w:ascii="Times New Roman" w:eastAsia="Times New Roman" w:hAnsi="Times New Roman" w:cs="Times New Roman"/>
          <w:color w:val="000000"/>
          <w:sz w:val="24"/>
          <w:szCs w:val="24"/>
        </w:rPr>
        <w:t xml:space="preserve"> района и тринадцатая часть практик г. Дивногорска также являются практиками высшего уровня.</w:t>
      </w:r>
    </w:p>
    <w:p w:rsidR="005F1295" w:rsidRPr="00C47FC0" w:rsidRDefault="005F1295" w:rsidP="005F1295">
      <w:pPr>
        <w:spacing w:after="0"/>
        <w:ind w:firstLine="567"/>
        <w:jc w:val="both"/>
        <w:rPr>
          <w:rFonts w:ascii="Times New Roman" w:eastAsia="Times New Roman" w:hAnsi="Times New Roman" w:cs="Times New Roman"/>
          <w:color w:val="000000"/>
          <w:sz w:val="24"/>
          <w:szCs w:val="24"/>
        </w:rPr>
      </w:pPr>
      <w:r w:rsidRPr="00C47FC0">
        <w:rPr>
          <w:rFonts w:ascii="Times New Roman" w:eastAsia="Times New Roman" w:hAnsi="Times New Roman" w:cs="Times New Roman"/>
          <w:color w:val="000000"/>
          <w:sz w:val="24"/>
          <w:szCs w:val="24"/>
        </w:rPr>
        <w:t>В целом Центральный округ обладает наибольшим ресурсом для развития практик в образовательных организациях. Возможно, что таким ресурсом опыт организаций Центрального округа будет не только для близлежащих населенных пунктов, но и для всей системы образования края.</w:t>
      </w:r>
    </w:p>
    <w:p w:rsidR="008D7A2A" w:rsidRPr="00C47FC0" w:rsidRDefault="008D7A2A" w:rsidP="008D7A2A">
      <w:pPr>
        <w:spacing w:after="0"/>
        <w:ind w:firstLine="284"/>
        <w:jc w:val="right"/>
        <w:rPr>
          <w:rFonts w:ascii="Times New Roman" w:eastAsia="Times New Roman" w:hAnsi="Times New Roman" w:cs="Times New Roman"/>
          <w:b/>
          <w:color w:val="000000"/>
          <w:sz w:val="24"/>
          <w:szCs w:val="24"/>
        </w:rPr>
      </w:pPr>
      <w:r w:rsidRPr="00C47FC0">
        <w:rPr>
          <w:rFonts w:ascii="Times New Roman" w:eastAsia="Times New Roman" w:hAnsi="Times New Roman" w:cs="Times New Roman"/>
          <w:b/>
          <w:color w:val="000000"/>
          <w:sz w:val="24"/>
          <w:szCs w:val="24"/>
        </w:rPr>
        <w:lastRenderedPageBreak/>
        <w:t>Диаграмма 30</w:t>
      </w:r>
    </w:p>
    <w:p w:rsidR="005F1295" w:rsidRPr="00FB6CA8" w:rsidRDefault="005F1295" w:rsidP="008D7A2A">
      <w:pPr>
        <w:spacing w:after="0"/>
        <w:ind w:firstLine="567"/>
        <w:jc w:val="right"/>
        <w:rPr>
          <w:rFonts w:ascii="Times New Roman" w:eastAsia="Times New Roman" w:hAnsi="Times New Roman" w:cs="Times New Roman"/>
          <w:color w:val="000000"/>
          <w:sz w:val="16"/>
          <w:szCs w:val="16"/>
        </w:rPr>
      </w:pPr>
    </w:p>
    <w:p w:rsidR="004A427A" w:rsidRPr="00C47FC0" w:rsidRDefault="004A427A" w:rsidP="000871A6">
      <w:pPr>
        <w:spacing w:after="0"/>
        <w:ind w:firstLine="284"/>
        <w:jc w:val="center"/>
        <w:rPr>
          <w:rFonts w:ascii="Times New Roman" w:eastAsia="Times New Roman" w:hAnsi="Times New Roman" w:cs="Times New Roman"/>
          <w:b/>
          <w:color w:val="000000"/>
          <w:sz w:val="24"/>
          <w:szCs w:val="24"/>
        </w:rPr>
      </w:pPr>
      <w:r w:rsidRPr="00C47FC0">
        <w:rPr>
          <w:rFonts w:ascii="Times New Roman" w:eastAsia="Times New Roman" w:hAnsi="Times New Roman" w:cs="Times New Roman"/>
          <w:b/>
          <w:color w:val="000000"/>
          <w:sz w:val="24"/>
          <w:szCs w:val="24"/>
        </w:rPr>
        <w:t>Практики муниципалитетов Западного округа</w:t>
      </w:r>
    </w:p>
    <w:p w:rsidR="004A427A" w:rsidRPr="00FB6CA8" w:rsidRDefault="004A427A" w:rsidP="000871A6">
      <w:pPr>
        <w:spacing w:after="0"/>
        <w:ind w:firstLine="284"/>
        <w:rPr>
          <w:rFonts w:ascii="Times New Roman" w:eastAsia="Times New Roman" w:hAnsi="Times New Roman" w:cs="Times New Roman"/>
          <w:color w:val="000000"/>
          <w:sz w:val="16"/>
          <w:szCs w:val="16"/>
        </w:rPr>
      </w:pPr>
    </w:p>
    <w:p w:rsidR="00951EC8" w:rsidRPr="00C47FC0" w:rsidRDefault="00951EC8" w:rsidP="00CE2C9A">
      <w:pPr>
        <w:spacing w:after="0"/>
        <w:rPr>
          <w:rFonts w:ascii="Times New Roman" w:eastAsia="Times New Roman" w:hAnsi="Times New Roman" w:cs="Times New Roman"/>
          <w:color w:val="000000"/>
          <w:sz w:val="24"/>
          <w:szCs w:val="24"/>
        </w:rPr>
      </w:pPr>
      <w:r w:rsidRPr="00C47FC0">
        <w:rPr>
          <w:rFonts w:ascii="Times New Roman" w:eastAsia="Times New Roman" w:hAnsi="Times New Roman" w:cs="Times New Roman"/>
          <w:noProof/>
          <w:color w:val="000000"/>
          <w:sz w:val="24"/>
          <w:szCs w:val="24"/>
          <w:lang w:eastAsia="ru-RU"/>
        </w:rPr>
        <w:drawing>
          <wp:inline distT="0" distB="0" distL="0" distR="0" wp14:anchorId="77AFBA3F" wp14:editId="2B8909FC">
            <wp:extent cx="5983242" cy="2568777"/>
            <wp:effectExtent l="0" t="0" r="17780" b="22225"/>
            <wp:docPr id="41"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951EC8" w:rsidRPr="00C47FC0" w:rsidRDefault="008E2E54" w:rsidP="008E2E54">
      <w:pPr>
        <w:spacing w:after="0"/>
        <w:ind w:firstLine="567"/>
        <w:jc w:val="both"/>
        <w:rPr>
          <w:rFonts w:ascii="Times New Roman" w:eastAsia="Times New Roman" w:hAnsi="Times New Roman" w:cs="Times New Roman"/>
          <w:color w:val="000000"/>
          <w:sz w:val="24"/>
          <w:szCs w:val="24"/>
        </w:rPr>
      </w:pPr>
      <w:r w:rsidRPr="00C47FC0">
        <w:rPr>
          <w:rFonts w:ascii="Times New Roman" w:eastAsia="Times New Roman" w:hAnsi="Times New Roman" w:cs="Times New Roman"/>
          <w:color w:val="000000"/>
          <w:sz w:val="24"/>
          <w:szCs w:val="24"/>
        </w:rPr>
        <w:t xml:space="preserve">В Западном округе наиболее высока доля практик высшего уровня </w:t>
      </w:r>
      <w:proofErr w:type="gramStart"/>
      <w:r w:rsidRPr="00C47FC0">
        <w:rPr>
          <w:rFonts w:ascii="Times New Roman" w:eastAsia="Times New Roman" w:hAnsi="Times New Roman" w:cs="Times New Roman"/>
          <w:color w:val="000000"/>
          <w:sz w:val="24"/>
          <w:szCs w:val="24"/>
        </w:rPr>
        <w:t>в</w:t>
      </w:r>
      <w:proofErr w:type="gramEnd"/>
      <w:r w:rsidRPr="00C47FC0">
        <w:rPr>
          <w:rFonts w:ascii="Times New Roman" w:eastAsia="Times New Roman" w:hAnsi="Times New Roman" w:cs="Times New Roman"/>
          <w:color w:val="000000"/>
          <w:sz w:val="24"/>
          <w:szCs w:val="24"/>
        </w:rPr>
        <w:t xml:space="preserve"> </w:t>
      </w:r>
      <w:proofErr w:type="gramStart"/>
      <w:r w:rsidRPr="00C47FC0">
        <w:rPr>
          <w:rFonts w:ascii="Times New Roman" w:eastAsia="Times New Roman" w:hAnsi="Times New Roman" w:cs="Times New Roman"/>
          <w:color w:val="000000"/>
          <w:sz w:val="24"/>
          <w:szCs w:val="24"/>
        </w:rPr>
        <w:t>Ачинском</w:t>
      </w:r>
      <w:proofErr w:type="gramEnd"/>
      <w:r w:rsidRPr="00C47FC0">
        <w:rPr>
          <w:rFonts w:ascii="Times New Roman" w:eastAsia="Times New Roman" w:hAnsi="Times New Roman" w:cs="Times New Roman"/>
          <w:color w:val="000000"/>
          <w:sz w:val="24"/>
          <w:szCs w:val="24"/>
        </w:rPr>
        <w:t xml:space="preserve"> и </w:t>
      </w:r>
      <w:proofErr w:type="spellStart"/>
      <w:r w:rsidRPr="00C47FC0">
        <w:rPr>
          <w:rFonts w:ascii="Times New Roman" w:eastAsia="Times New Roman" w:hAnsi="Times New Roman" w:cs="Times New Roman"/>
          <w:color w:val="000000"/>
          <w:sz w:val="24"/>
          <w:szCs w:val="24"/>
        </w:rPr>
        <w:t>Ужурском</w:t>
      </w:r>
      <w:proofErr w:type="spellEnd"/>
      <w:r w:rsidRPr="00C47FC0">
        <w:rPr>
          <w:rFonts w:ascii="Times New Roman" w:eastAsia="Times New Roman" w:hAnsi="Times New Roman" w:cs="Times New Roman"/>
          <w:color w:val="000000"/>
          <w:sz w:val="24"/>
          <w:szCs w:val="24"/>
        </w:rPr>
        <w:t xml:space="preserve"> районах и в г. Ачинске. Тем не менее, муниципальные образовательные системы округа активно работают в актуальных направлениях.</w:t>
      </w:r>
    </w:p>
    <w:p w:rsidR="008D7A2A" w:rsidRPr="00C47FC0" w:rsidRDefault="008D7A2A" w:rsidP="008D7A2A">
      <w:pPr>
        <w:spacing w:after="0"/>
        <w:ind w:firstLine="284"/>
        <w:jc w:val="right"/>
        <w:rPr>
          <w:rFonts w:ascii="Times New Roman" w:eastAsia="Times New Roman" w:hAnsi="Times New Roman" w:cs="Times New Roman"/>
          <w:b/>
          <w:color w:val="000000"/>
          <w:sz w:val="24"/>
          <w:szCs w:val="24"/>
        </w:rPr>
      </w:pPr>
      <w:r w:rsidRPr="00C47FC0">
        <w:rPr>
          <w:rFonts w:ascii="Times New Roman" w:eastAsia="Times New Roman" w:hAnsi="Times New Roman" w:cs="Times New Roman"/>
          <w:b/>
          <w:color w:val="000000"/>
          <w:sz w:val="24"/>
          <w:szCs w:val="24"/>
        </w:rPr>
        <w:t>Диаграмма 31</w:t>
      </w:r>
    </w:p>
    <w:p w:rsidR="00951EC8" w:rsidRPr="00C47FC0" w:rsidRDefault="00951EC8" w:rsidP="000871A6">
      <w:pPr>
        <w:spacing w:after="0"/>
        <w:ind w:firstLine="284"/>
        <w:jc w:val="center"/>
        <w:rPr>
          <w:rFonts w:ascii="Times New Roman" w:eastAsia="Times New Roman" w:hAnsi="Times New Roman" w:cs="Times New Roman"/>
          <w:color w:val="000000"/>
          <w:sz w:val="24"/>
          <w:szCs w:val="24"/>
        </w:rPr>
      </w:pPr>
    </w:p>
    <w:p w:rsidR="004A427A" w:rsidRPr="00C47FC0" w:rsidRDefault="004A427A" w:rsidP="000871A6">
      <w:pPr>
        <w:spacing w:after="0"/>
        <w:ind w:firstLine="284"/>
        <w:jc w:val="center"/>
        <w:rPr>
          <w:rFonts w:ascii="Times New Roman" w:eastAsia="Times New Roman" w:hAnsi="Times New Roman" w:cs="Times New Roman"/>
          <w:b/>
          <w:color w:val="000000"/>
          <w:sz w:val="24"/>
          <w:szCs w:val="24"/>
        </w:rPr>
      </w:pPr>
      <w:r w:rsidRPr="00C47FC0">
        <w:rPr>
          <w:rFonts w:ascii="Times New Roman" w:eastAsia="Times New Roman" w:hAnsi="Times New Roman" w:cs="Times New Roman"/>
          <w:b/>
          <w:color w:val="000000"/>
          <w:sz w:val="24"/>
          <w:szCs w:val="24"/>
        </w:rPr>
        <w:t>Практики муниципалитетов Южного округа</w:t>
      </w:r>
    </w:p>
    <w:p w:rsidR="004A427A" w:rsidRPr="00C47FC0" w:rsidRDefault="004A427A" w:rsidP="000871A6">
      <w:pPr>
        <w:spacing w:after="0"/>
        <w:ind w:firstLine="284"/>
        <w:rPr>
          <w:rFonts w:ascii="Times New Roman" w:eastAsia="Times New Roman" w:hAnsi="Times New Roman" w:cs="Times New Roman"/>
          <w:color w:val="000000"/>
          <w:sz w:val="24"/>
          <w:szCs w:val="24"/>
        </w:rPr>
      </w:pPr>
    </w:p>
    <w:p w:rsidR="00951EC8" w:rsidRPr="00C47FC0" w:rsidRDefault="00951EC8" w:rsidP="000871A6">
      <w:pPr>
        <w:spacing w:after="0"/>
        <w:ind w:firstLine="284"/>
        <w:rPr>
          <w:rFonts w:ascii="Times New Roman" w:eastAsia="Times New Roman" w:hAnsi="Times New Roman" w:cs="Times New Roman"/>
          <w:color w:val="000000"/>
          <w:sz w:val="24"/>
          <w:szCs w:val="24"/>
        </w:rPr>
      </w:pPr>
      <w:r w:rsidRPr="00C47FC0">
        <w:rPr>
          <w:rFonts w:ascii="Times New Roman" w:eastAsia="Times New Roman" w:hAnsi="Times New Roman" w:cs="Times New Roman"/>
          <w:noProof/>
          <w:color w:val="000000"/>
          <w:sz w:val="24"/>
          <w:szCs w:val="24"/>
          <w:lang w:eastAsia="ru-RU"/>
        </w:rPr>
        <w:drawing>
          <wp:inline distT="0" distB="0" distL="0" distR="0" wp14:anchorId="4350CF34" wp14:editId="0E29E2BF">
            <wp:extent cx="6315075" cy="3067050"/>
            <wp:effectExtent l="0" t="0" r="9525" b="19050"/>
            <wp:docPr id="43"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FD7DDF" w:rsidRPr="00C47FC0" w:rsidRDefault="00FD7DDF" w:rsidP="008E2E54">
      <w:pPr>
        <w:spacing w:after="0"/>
        <w:ind w:firstLine="567"/>
        <w:jc w:val="both"/>
        <w:rPr>
          <w:rFonts w:ascii="Times New Roman" w:hAnsi="Times New Roman" w:cs="Times New Roman"/>
          <w:sz w:val="24"/>
          <w:szCs w:val="24"/>
        </w:rPr>
      </w:pPr>
    </w:p>
    <w:p w:rsidR="008E2E54" w:rsidRPr="00C47FC0" w:rsidRDefault="008E2E54" w:rsidP="008E2E54">
      <w:pPr>
        <w:spacing w:after="0"/>
        <w:ind w:firstLine="567"/>
        <w:jc w:val="both"/>
        <w:rPr>
          <w:rFonts w:ascii="Times New Roman" w:eastAsia="Times New Roman" w:hAnsi="Times New Roman" w:cs="Times New Roman"/>
          <w:color w:val="000000"/>
          <w:sz w:val="24"/>
          <w:szCs w:val="24"/>
        </w:rPr>
      </w:pPr>
      <w:r w:rsidRPr="00C47FC0">
        <w:rPr>
          <w:rFonts w:ascii="Times New Roman" w:eastAsia="Times New Roman" w:hAnsi="Times New Roman" w:cs="Times New Roman"/>
          <w:color w:val="000000"/>
          <w:sz w:val="24"/>
          <w:szCs w:val="24"/>
        </w:rPr>
        <w:t xml:space="preserve">Выше всего доля практик, включенных в Атлас на высшем уровне, </w:t>
      </w:r>
      <w:proofErr w:type="gramStart"/>
      <w:r w:rsidRPr="00C47FC0">
        <w:rPr>
          <w:rFonts w:ascii="Times New Roman" w:eastAsia="Times New Roman" w:hAnsi="Times New Roman" w:cs="Times New Roman"/>
          <w:color w:val="000000"/>
          <w:sz w:val="24"/>
          <w:szCs w:val="24"/>
        </w:rPr>
        <w:t>в</w:t>
      </w:r>
      <w:proofErr w:type="gramEnd"/>
      <w:r w:rsidRPr="00C47FC0">
        <w:rPr>
          <w:rFonts w:ascii="Times New Roman" w:eastAsia="Times New Roman" w:hAnsi="Times New Roman" w:cs="Times New Roman"/>
          <w:color w:val="000000"/>
          <w:sz w:val="24"/>
          <w:szCs w:val="24"/>
        </w:rPr>
        <w:t xml:space="preserve"> </w:t>
      </w:r>
      <w:proofErr w:type="gramStart"/>
      <w:r w:rsidRPr="00C47FC0">
        <w:rPr>
          <w:rFonts w:ascii="Times New Roman" w:eastAsia="Times New Roman" w:hAnsi="Times New Roman" w:cs="Times New Roman"/>
          <w:color w:val="000000"/>
          <w:sz w:val="24"/>
          <w:szCs w:val="24"/>
        </w:rPr>
        <w:t>Краснотуранском</w:t>
      </w:r>
      <w:proofErr w:type="gramEnd"/>
      <w:r w:rsidRPr="00C47FC0">
        <w:rPr>
          <w:rFonts w:ascii="Times New Roman" w:eastAsia="Times New Roman" w:hAnsi="Times New Roman" w:cs="Times New Roman"/>
          <w:color w:val="000000"/>
          <w:sz w:val="24"/>
          <w:szCs w:val="24"/>
        </w:rPr>
        <w:t xml:space="preserve"> районе, немного уступают ему </w:t>
      </w:r>
      <w:proofErr w:type="spellStart"/>
      <w:r w:rsidRPr="00C47FC0">
        <w:rPr>
          <w:rFonts w:ascii="Times New Roman" w:eastAsia="Times New Roman" w:hAnsi="Times New Roman" w:cs="Times New Roman"/>
          <w:color w:val="000000"/>
          <w:sz w:val="24"/>
          <w:szCs w:val="24"/>
        </w:rPr>
        <w:t>Курагинский</w:t>
      </w:r>
      <w:proofErr w:type="spellEnd"/>
      <w:r w:rsidRPr="00C47FC0">
        <w:rPr>
          <w:rFonts w:ascii="Times New Roman" w:eastAsia="Times New Roman" w:hAnsi="Times New Roman" w:cs="Times New Roman"/>
          <w:color w:val="000000"/>
          <w:sz w:val="24"/>
          <w:szCs w:val="24"/>
        </w:rPr>
        <w:t xml:space="preserve">, </w:t>
      </w:r>
      <w:proofErr w:type="spellStart"/>
      <w:r w:rsidRPr="00C47FC0">
        <w:rPr>
          <w:rFonts w:ascii="Times New Roman" w:eastAsia="Times New Roman" w:hAnsi="Times New Roman" w:cs="Times New Roman"/>
          <w:color w:val="000000"/>
          <w:sz w:val="24"/>
          <w:szCs w:val="24"/>
        </w:rPr>
        <w:t>Шушенский</w:t>
      </w:r>
      <w:proofErr w:type="spellEnd"/>
      <w:r w:rsidRPr="00C47FC0">
        <w:rPr>
          <w:rFonts w:ascii="Times New Roman" w:eastAsia="Times New Roman" w:hAnsi="Times New Roman" w:cs="Times New Roman"/>
          <w:color w:val="000000"/>
          <w:sz w:val="24"/>
          <w:szCs w:val="24"/>
        </w:rPr>
        <w:t xml:space="preserve"> районы и г. Минусинск. Однако стоит отметить, что в Южном округе во всех муниципальных системах образования есть хотя бы несколько практик продвинутого уровня, что также создает определенный потенциал для развития образования территорий.</w:t>
      </w:r>
    </w:p>
    <w:p w:rsidR="008E2E54" w:rsidRDefault="008E2E54" w:rsidP="001D7D08">
      <w:pPr>
        <w:pStyle w:val="1"/>
        <w:rPr>
          <w:rFonts w:eastAsia="Times New Roman"/>
        </w:rPr>
      </w:pPr>
      <w:bookmarkStart w:id="24" w:name="_Toc12473234"/>
      <w:r w:rsidRPr="00C47FC0">
        <w:rPr>
          <w:rFonts w:eastAsia="Times New Roman"/>
        </w:rPr>
        <w:lastRenderedPageBreak/>
        <w:t>Заключение</w:t>
      </w:r>
      <w:bookmarkEnd w:id="24"/>
    </w:p>
    <w:p w:rsidR="00DF10EF" w:rsidRPr="00DF10EF" w:rsidRDefault="00DF10EF" w:rsidP="00DF10EF"/>
    <w:p w:rsidR="008E2E54" w:rsidRPr="00C47FC0" w:rsidRDefault="008E2E54" w:rsidP="000871A6">
      <w:pPr>
        <w:spacing w:after="0"/>
        <w:ind w:firstLine="284"/>
        <w:rPr>
          <w:rFonts w:ascii="Times New Roman" w:eastAsia="Times New Roman" w:hAnsi="Times New Roman" w:cs="Times New Roman"/>
          <w:color w:val="000000"/>
          <w:sz w:val="24"/>
          <w:szCs w:val="24"/>
        </w:rPr>
      </w:pPr>
    </w:p>
    <w:p w:rsidR="008E2E54" w:rsidRPr="00C47FC0" w:rsidRDefault="008E2E54" w:rsidP="00DF10EF">
      <w:pPr>
        <w:ind w:firstLine="567"/>
        <w:jc w:val="both"/>
        <w:rPr>
          <w:rFonts w:ascii="Times New Roman" w:eastAsia="Times New Roman" w:hAnsi="Times New Roman" w:cs="Times New Roman"/>
          <w:color w:val="000000"/>
          <w:sz w:val="24"/>
          <w:szCs w:val="24"/>
        </w:rPr>
      </w:pPr>
      <w:proofErr w:type="gramStart"/>
      <w:r w:rsidRPr="00C47FC0">
        <w:rPr>
          <w:rFonts w:ascii="Times New Roman" w:eastAsia="Times New Roman" w:hAnsi="Times New Roman" w:cs="Times New Roman"/>
          <w:color w:val="000000"/>
          <w:sz w:val="24"/>
          <w:szCs w:val="24"/>
        </w:rPr>
        <w:t>Работа с практиками, организованная посредством их включения в Региональный атлас образовательных практик, мотивирует образовательные организации и муниципальные методические службы искать новые способы развития системы образования и тем самым способствует повышению качества образования в Красноярском крае.</w:t>
      </w:r>
      <w:proofErr w:type="gramEnd"/>
      <w:r w:rsidRPr="00C47FC0">
        <w:rPr>
          <w:rFonts w:ascii="Times New Roman" w:eastAsia="Times New Roman" w:hAnsi="Times New Roman" w:cs="Times New Roman"/>
          <w:color w:val="000000"/>
          <w:sz w:val="24"/>
          <w:szCs w:val="24"/>
        </w:rPr>
        <w:t xml:space="preserve"> Существенным является и эффект усиления потенциала образовательных организаций за счет совместной работы и обмена опытом как с ближайшими соседями, так и с представителями более отдаленных территорий края.</w:t>
      </w:r>
    </w:p>
    <w:p w:rsidR="008E2E54" w:rsidRPr="00C47FC0" w:rsidRDefault="008E2E54" w:rsidP="00DF10EF">
      <w:pPr>
        <w:ind w:firstLine="567"/>
        <w:jc w:val="both"/>
        <w:rPr>
          <w:rFonts w:ascii="Times New Roman" w:eastAsia="Times New Roman" w:hAnsi="Times New Roman" w:cs="Times New Roman"/>
          <w:color w:val="000000"/>
          <w:sz w:val="24"/>
          <w:szCs w:val="24"/>
        </w:rPr>
      </w:pPr>
      <w:r w:rsidRPr="00C47FC0">
        <w:rPr>
          <w:rFonts w:ascii="Times New Roman" w:eastAsia="Times New Roman" w:hAnsi="Times New Roman" w:cs="Times New Roman"/>
          <w:color w:val="000000"/>
          <w:sz w:val="24"/>
          <w:szCs w:val="24"/>
        </w:rPr>
        <w:t xml:space="preserve">Региональный атлас образовательных практик может стать действенным инструментом развития краевой образовательной системы при условии дальнейшего совершенствования способов работы с ним и </w:t>
      </w:r>
      <w:r w:rsidR="00C01F16" w:rsidRPr="00C47FC0">
        <w:rPr>
          <w:rFonts w:ascii="Times New Roman" w:eastAsia="Times New Roman" w:hAnsi="Times New Roman" w:cs="Times New Roman"/>
          <w:color w:val="000000"/>
          <w:sz w:val="24"/>
          <w:szCs w:val="24"/>
        </w:rPr>
        <w:t xml:space="preserve">информирования образовательных организаций о возможностях, которые он может предоставить. </w:t>
      </w:r>
    </w:p>
    <w:p w:rsidR="000C0CAE" w:rsidRDefault="000C0CAE" w:rsidP="000871A6">
      <w:pPr>
        <w:spacing w:after="0"/>
        <w:ind w:firstLine="284"/>
        <w:rPr>
          <w:rFonts w:ascii="Times New Roman" w:eastAsia="Times New Roman" w:hAnsi="Times New Roman" w:cs="Times New Roman"/>
          <w:color w:val="000000"/>
          <w:sz w:val="24"/>
          <w:szCs w:val="24"/>
        </w:rPr>
      </w:pPr>
    </w:p>
    <w:p w:rsidR="00973DFD" w:rsidRDefault="00973DFD">
      <w:pP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CC06BE" w:rsidRPr="00A920A0" w:rsidRDefault="00CC06BE" w:rsidP="00FB6CA8">
      <w:pPr>
        <w:pStyle w:val="1"/>
        <w:jc w:val="right"/>
      </w:pPr>
      <w:bookmarkStart w:id="25" w:name="_Toc12473235"/>
      <w:r w:rsidRPr="00A920A0">
        <w:lastRenderedPageBreak/>
        <w:t>Приложение</w:t>
      </w:r>
      <w:bookmarkEnd w:id="25"/>
      <w:r w:rsidRPr="00A920A0">
        <w:t xml:space="preserve">    </w:t>
      </w:r>
    </w:p>
    <w:p w:rsidR="00CC06BE" w:rsidRDefault="00CC06BE" w:rsidP="00CC06BE">
      <w:pPr>
        <w:shd w:val="clear" w:color="auto" w:fill="FFFFFF"/>
        <w:spacing w:after="0" w:line="276" w:lineRule="auto"/>
        <w:jc w:val="center"/>
        <w:rPr>
          <w:rFonts w:ascii="Times New Roman" w:eastAsia="Times New Roman" w:hAnsi="Times New Roman" w:cs="Times New Roman"/>
          <w:b/>
          <w:color w:val="000000"/>
          <w:sz w:val="24"/>
          <w:szCs w:val="24"/>
          <w:lang w:eastAsia="ru-RU"/>
        </w:rPr>
      </w:pPr>
    </w:p>
    <w:p w:rsidR="00FB6CA8" w:rsidRDefault="00FB6CA8" w:rsidP="00CC06BE">
      <w:pPr>
        <w:shd w:val="clear" w:color="auto" w:fill="FFFFFF"/>
        <w:spacing w:after="0" w:line="276" w:lineRule="auto"/>
        <w:jc w:val="center"/>
        <w:rPr>
          <w:rFonts w:ascii="Times New Roman" w:eastAsia="Times New Roman" w:hAnsi="Times New Roman" w:cs="Times New Roman"/>
          <w:b/>
          <w:color w:val="000000"/>
          <w:sz w:val="24"/>
          <w:szCs w:val="24"/>
          <w:lang w:eastAsia="ru-RU"/>
        </w:rPr>
      </w:pPr>
    </w:p>
    <w:p w:rsidR="00CC06BE" w:rsidRPr="00D52473" w:rsidRDefault="00CC06BE" w:rsidP="00D52473">
      <w:pPr>
        <w:spacing w:after="0"/>
        <w:jc w:val="center"/>
        <w:rPr>
          <w:rFonts w:ascii="Times New Roman" w:hAnsi="Times New Roman" w:cs="Times New Roman"/>
          <w:b/>
          <w:sz w:val="24"/>
          <w:szCs w:val="24"/>
        </w:rPr>
      </w:pPr>
      <w:r w:rsidRPr="00D52473">
        <w:rPr>
          <w:rFonts w:ascii="Times New Roman" w:hAnsi="Times New Roman" w:cs="Times New Roman"/>
          <w:b/>
          <w:sz w:val="24"/>
          <w:szCs w:val="24"/>
        </w:rPr>
        <w:t>Общие итоги по Атласу в 2018–2019 учебном году</w:t>
      </w:r>
    </w:p>
    <w:p w:rsidR="00CC06BE" w:rsidRDefault="00CC06BE" w:rsidP="00CC06BE">
      <w:pPr>
        <w:shd w:val="clear" w:color="auto" w:fill="FFFFFF"/>
        <w:spacing w:after="0" w:line="276" w:lineRule="auto"/>
        <w:jc w:val="center"/>
        <w:rPr>
          <w:rFonts w:ascii="Times New Roman" w:eastAsia="Times New Roman" w:hAnsi="Times New Roman" w:cs="Times New Roman"/>
          <w:b/>
          <w:color w:val="000000"/>
          <w:sz w:val="24"/>
          <w:szCs w:val="24"/>
          <w:lang w:eastAsia="ru-RU"/>
        </w:rPr>
      </w:pPr>
    </w:p>
    <w:p w:rsidR="00FB6CA8" w:rsidRPr="003630E6" w:rsidRDefault="00FB6CA8" w:rsidP="00CC06BE">
      <w:pPr>
        <w:shd w:val="clear" w:color="auto" w:fill="FFFFFF"/>
        <w:spacing w:after="0" w:line="276" w:lineRule="auto"/>
        <w:jc w:val="center"/>
        <w:rPr>
          <w:rFonts w:ascii="Times New Roman" w:eastAsia="Times New Roman" w:hAnsi="Times New Roman" w:cs="Times New Roman"/>
          <w:b/>
          <w:color w:val="000000"/>
          <w:sz w:val="24"/>
          <w:szCs w:val="24"/>
          <w:lang w:eastAsia="ru-RU"/>
        </w:rPr>
      </w:pPr>
    </w:p>
    <w:p w:rsidR="00CC06BE" w:rsidRDefault="00CC06BE" w:rsidP="00CC06BE">
      <w:pPr>
        <w:spacing w:after="0"/>
        <w:jc w:val="right"/>
        <w:rPr>
          <w:rFonts w:ascii="Times New Roman" w:hAnsi="Times New Roman" w:cs="Times New Roman"/>
          <w:b/>
          <w:sz w:val="24"/>
          <w:szCs w:val="24"/>
        </w:rPr>
      </w:pPr>
      <w:r w:rsidRPr="00A920A0">
        <w:rPr>
          <w:rFonts w:ascii="Times New Roman" w:hAnsi="Times New Roman" w:cs="Times New Roman"/>
          <w:b/>
          <w:sz w:val="24"/>
          <w:szCs w:val="24"/>
        </w:rPr>
        <w:t xml:space="preserve">Таблица </w:t>
      </w:r>
      <w:r>
        <w:rPr>
          <w:rFonts w:ascii="Times New Roman" w:hAnsi="Times New Roman" w:cs="Times New Roman"/>
          <w:b/>
          <w:sz w:val="24"/>
          <w:szCs w:val="24"/>
        </w:rPr>
        <w:t>7</w:t>
      </w:r>
    </w:p>
    <w:p w:rsidR="00FB6CA8" w:rsidRPr="00D52473" w:rsidRDefault="00FB6CA8" w:rsidP="00CC06BE">
      <w:pPr>
        <w:spacing w:after="0"/>
        <w:jc w:val="right"/>
        <w:rPr>
          <w:rFonts w:ascii="Times New Roman" w:hAnsi="Times New Roman" w:cs="Times New Roman"/>
          <w:b/>
          <w:sz w:val="16"/>
          <w:szCs w:val="16"/>
        </w:rPr>
      </w:pPr>
    </w:p>
    <w:p w:rsidR="00CC06BE" w:rsidRDefault="00CC06BE" w:rsidP="00CC06BE">
      <w:pPr>
        <w:spacing w:after="0"/>
        <w:jc w:val="center"/>
        <w:rPr>
          <w:rFonts w:ascii="Times New Roman" w:hAnsi="Times New Roman" w:cs="Times New Roman"/>
          <w:b/>
          <w:sz w:val="24"/>
          <w:szCs w:val="24"/>
        </w:rPr>
      </w:pPr>
      <w:r w:rsidRPr="00A920A0">
        <w:rPr>
          <w:rFonts w:ascii="Times New Roman" w:hAnsi="Times New Roman" w:cs="Times New Roman"/>
          <w:b/>
          <w:sz w:val="24"/>
          <w:szCs w:val="24"/>
        </w:rPr>
        <w:t>Количество практик, заявленных в РАОП</w:t>
      </w:r>
    </w:p>
    <w:p w:rsidR="00FB6CA8" w:rsidRPr="00A920A0" w:rsidRDefault="00FB6CA8" w:rsidP="00CC06BE">
      <w:pPr>
        <w:spacing w:after="0"/>
        <w:jc w:val="center"/>
        <w:rPr>
          <w:rFonts w:ascii="Times New Roman" w:hAnsi="Times New Roman" w:cs="Times New Roman"/>
          <w:b/>
          <w:sz w:val="24"/>
          <w:szCs w:val="24"/>
        </w:rPr>
      </w:pPr>
    </w:p>
    <w:tbl>
      <w:tblPr>
        <w:tblW w:w="10101" w:type="dxa"/>
        <w:tblInd w:w="97" w:type="dxa"/>
        <w:tblLayout w:type="fixed"/>
        <w:tblLook w:val="04A0" w:firstRow="1" w:lastRow="0" w:firstColumn="1" w:lastColumn="0" w:noHBand="0" w:noVBand="1"/>
      </w:tblPr>
      <w:tblGrid>
        <w:gridCol w:w="1566"/>
        <w:gridCol w:w="2328"/>
        <w:gridCol w:w="2071"/>
        <w:gridCol w:w="2197"/>
        <w:gridCol w:w="1939"/>
      </w:tblGrid>
      <w:tr w:rsidR="00CC06BE" w:rsidRPr="003630E6" w:rsidTr="00C34946">
        <w:trPr>
          <w:trHeight w:val="419"/>
        </w:trPr>
        <w:tc>
          <w:tcPr>
            <w:tcW w:w="1566" w:type="dxa"/>
            <w:vMerge w:val="restart"/>
            <w:tcBorders>
              <w:top w:val="dotted" w:sz="4" w:space="0" w:color="auto"/>
              <w:left w:val="single" w:sz="4" w:space="0" w:color="auto"/>
              <w:right w:val="single" w:sz="4" w:space="0" w:color="auto"/>
            </w:tcBorders>
            <w:shd w:val="clear" w:color="auto" w:fill="DBE5F1" w:themeFill="accent1" w:themeFillTint="33"/>
            <w:vAlign w:val="center"/>
            <w:hideMark/>
          </w:tcPr>
          <w:p w:rsidR="00CC06BE" w:rsidRPr="006C0F11" w:rsidRDefault="00CC06BE" w:rsidP="00C34946">
            <w:pPr>
              <w:spacing w:after="0" w:line="240" w:lineRule="auto"/>
              <w:jc w:val="center"/>
              <w:rPr>
                <w:rFonts w:ascii="Times New Roman" w:eastAsia="Times New Roman" w:hAnsi="Times New Roman" w:cs="Times New Roman"/>
                <w:b/>
                <w:bCs/>
                <w:color w:val="000000"/>
                <w:sz w:val="24"/>
                <w:szCs w:val="24"/>
                <w:lang w:eastAsia="ru-RU"/>
              </w:rPr>
            </w:pPr>
            <w:r w:rsidRPr="006C0F11">
              <w:rPr>
                <w:rFonts w:ascii="Times New Roman" w:eastAsia="Times New Roman" w:hAnsi="Times New Roman" w:cs="Times New Roman"/>
                <w:b/>
                <w:bCs/>
                <w:color w:val="000000"/>
                <w:sz w:val="24"/>
                <w:szCs w:val="24"/>
                <w:lang w:eastAsia="ru-RU"/>
              </w:rPr>
              <w:t>Всего заявлено практик</w:t>
            </w:r>
          </w:p>
        </w:tc>
        <w:tc>
          <w:tcPr>
            <w:tcW w:w="8535" w:type="dxa"/>
            <w:gridSpan w:val="4"/>
            <w:tcBorders>
              <w:top w:val="dotted" w:sz="4" w:space="0" w:color="auto"/>
              <w:left w:val="nil"/>
              <w:bottom w:val="dotted" w:sz="4" w:space="0" w:color="auto"/>
              <w:right w:val="single" w:sz="4" w:space="0" w:color="auto"/>
            </w:tcBorders>
            <w:shd w:val="clear" w:color="auto" w:fill="DBE5F1" w:themeFill="accent1" w:themeFillTint="33"/>
            <w:vAlign w:val="center"/>
          </w:tcPr>
          <w:p w:rsidR="00CC06BE" w:rsidRPr="006C0F11" w:rsidRDefault="00CC06BE" w:rsidP="00C34946">
            <w:pPr>
              <w:spacing w:after="0" w:line="240" w:lineRule="auto"/>
              <w:jc w:val="center"/>
              <w:rPr>
                <w:rFonts w:ascii="Times New Roman" w:eastAsia="Times New Roman" w:hAnsi="Times New Roman" w:cs="Times New Roman"/>
                <w:b/>
                <w:bCs/>
                <w:color w:val="000000"/>
                <w:sz w:val="24"/>
                <w:szCs w:val="24"/>
                <w:lang w:eastAsia="ru-RU"/>
              </w:rPr>
            </w:pPr>
            <w:r w:rsidRPr="006C0F11">
              <w:rPr>
                <w:rFonts w:ascii="Times New Roman" w:eastAsia="Times New Roman" w:hAnsi="Times New Roman" w:cs="Times New Roman"/>
                <w:b/>
                <w:bCs/>
                <w:color w:val="000000"/>
                <w:sz w:val="24"/>
                <w:szCs w:val="24"/>
                <w:lang w:eastAsia="ru-RU"/>
              </w:rPr>
              <w:t>Из них:</w:t>
            </w:r>
          </w:p>
        </w:tc>
      </w:tr>
      <w:tr w:rsidR="00CC06BE" w:rsidRPr="003630E6" w:rsidTr="00C34946">
        <w:trPr>
          <w:trHeight w:val="647"/>
        </w:trPr>
        <w:tc>
          <w:tcPr>
            <w:tcW w:w="1566" w:type="dxa"/>
            <w:vMerge/>
            <w:tcBorders>
              <w:left w:val="single" w:sz="4" w:space="0" w:color="auto"/>
              <w:bottom w:val="dotted" w:sz="4" w:space="0" w:color="auto"/>
              <w:right w:val="single" w:sz="4" w:space="0" w:color="auto"/>
            </w:tcBorders>
            <w:shd w:val="clear" w:color="auto" w:fill="DBE5F1" w:themeFill="accent1" w:themeFillTint="33"/>
            <w:vAlign w:val="center"/>
          </w:tcPr>
          <w:p w:rsidR="00CC06BE" w:rsidRPr="006C0F11" w:rsidRDefault="00CC06BE" w:rsidP="00C34946">
            <w:pPr>
              <w:spacing w:after="0" w:line="240" w:lineRule="auto"/>
              <w:jc w:val="center"/>
              <w:rPr>
                <w:rFonts w:ascii="Times New Roman" w:eastAsia="Times New Roman" w:hAnsi="Times New Roman" w:cs="Times New Roman"/>
                <w:b/>
                <w:bCs/>
                <w:color w:val="000000"/>
                <w:sz w:val="24"/>
                <w:szCs w:val="24"/>
                <w:lang w:eastAsia="ru-RU"/>
              </w:rPr>
            </w:pPr>
          </w:p>
        </w:tc>
        <w:tc>
          <w:tcPr>
            <w:tcW w:w="2328" w:type="dxa"/>
            <w:tcBorders>
              <w:top w:val="dotted" w:sz="4" w:space="0" w:color="auto"/>
              <w:left w:val="nil"/>
              <w:bottom w:val="dotted" w:sz="4" w:space="0" w:color="auto"/>
              <w:right w:val="single" w:sz="4" w:space="0" w:color="auto"/>
            </w:tcBorders>
            <w:shd w:val="clear" w:color="auto" w:fill="DBE5F1" w:themeFill="accent1" w:themeFillTint="33"/>
            <w:vAlign w:val="center"/>
          </w:tcPr>
          <w:p w:rsidR="00CC06BE" w:rsidRPr="006C0F11" w:rsidRDefault="00CC06BE" w:rsidP="00C34946">
            <w:pPr>
              <w:spacing w:after="0" w:line="240" w:lineRule="auto"/>
              <w:jc w:val="center"/>
              <w:rPr>
                <w:rFonts w:ascii="Times New Roman" w:eastAsia="Times New Roman" w:hAnsi="Times New Roman" w:cs="Times New Roman"/>
                <w:b/>
                <w:bCs/>
                <w:color w:val="000000"/>
                <w:sz w:val="24"/>
                <w:szCs w:val="24"/>
                <w:lang w:eastAsia="ru-RU"/>
              </w:rPr>
            </w:pPr>
            <w:r w:rsidRPr="006C0F11">
              <w:rPr>
                <w:rFonts w:ascii="Times New Roman" w:eastAsia="Times New Roman" w:hAnsi="Times New Roman" w:cs="Times New Roman"/>
                <w:b/>
                <w:bCs/>
                <w:color w:val="000000"/>
                <w:sz w:val="24"/>
                <w:szCs w:val="24"/>
                <w:lang w:eastAsia="ru-RU"/>
              </w:rPr>
              <w:t>образовательные</w:t>
            </w:r>
          </w:p>
        </w:tc>
        <w:tc>
          <w:tcPr>
            <w:tcW w:w="2071" w:type="dxa"/>
            <w:tcBorders>
              <w:top w:val="dotted" w:sz="4" w:space="0" w:color="auto"/>
              <w:left w:val="nil"/>
              <w:bottom w:val="dotted" w:sz="4" w:space="0" w:color="auto"/>
              <w:right w:val="single" w:sz="4" w:space="0" w:color="auto"/>
            </w:tcBorders>
            <w:shd w:val="clear" w:color="auto" w:fill="DBE5F1" w:themeFill="accent1" w:themeFillTint="33"/>
            <w:vAlign w:val="center"/>
          </w:tcPr>
          <w:p w:rsidR="00CC06BE" w:rsidRPr="006C0F11" w:rsidRDefault="00CC06BE" w:rsidP="00C34946">
            <w:pPr>
              <w:spacing w:after="0" w:line="240" w:lineRule="auto"/>
              <w:jc w:val="center"/>
              <w:rPr>
                <w:rFonts w:ascii="Times New Roman" w:eastAsia="Times New Roman" w:hAnsi="Times New Roman" w:cs="Times New Roman"/>
                <w:b/>
                <w:bCs/>
                <w:color w:val="000000"/>
                <w:sz w:val="24"/>
                <w:szCs w:val="24"/>
                <w:lang w:eastAsia="ru-RU"/>
              </w:rPr>
            </w:pPr>
            <w:r w:rsidRPr="006C0F11">
              <w:rPr>
                <w:rFonts w:ascii="Times New Roman" w:eastAsia="Times New Roman" w:hAnsi="Times New Roman" w:cs="Times New Roman"/>
                <w:b/>
                <w:bCs/>
                <w:color w:val="000000"/>
                <w:sz w:val="24"/>
                <w:szCs w:val="24"/>
                <w:lang w:eastAsia="ru-RU"/>
              </w:rPr>
              <w:t>педагогические</w:t>
            </w:r>
          </w:p>
        </w:tc>
        <w:tc>
          <w:tcPr>
            <w:tcW w:w="2197" w:type="dxa"/>
            <w:tcBorders>
              <w:top w:val="dotted" w:sz="4" w:space="0" w:color="auto"/>
              <w:left w:val="nil"/>
              <w:bottom w:val="dotted" w:sz="4" w:space="0" w:color="auto"/>
              <w:right w:val="single" w:sz="4" w:space="0" w:color="auto"/>
            </w:tcBorders>
            <w:shd w:val="clear" w:color="auto" w:fill="DBE5F1" w:themeFill="accent1" w:themeFillTint="33"/>
            <w:vAlign w:val="center"/>
          </w:tcPr>
          <w:p w:rsidR="00CC06BE" w:rsidRPr="006C0F11" w:rsidRDefault="00CC06BE" w:rsidP="00C34946">
            <w:pPr>
              <w:spacing w:after="0" w:line="240" w:lineRule="auto"/>
              <w:jc w:val="center"/>
              <w:rPr>
                <w:rFonts w:ascii="Times New Roman" w:eastAsia="Times New Roman" w:hAnsi="Times New Roman" w:cs="Times New Roman"/>
                <w:b/>
                <w:bCs/>
                <w:color w:val="000000"/>
                <w:sz w:val="24"/>
                <w:szCs w:val="24"/>
                <w:lang w:eastAsia="ru-RU"/>
              </w:rPr>
            </w:pPr>
            <w:r w:rsidRPr="006C0F11">
              <w:rPr>
                <w:rFonts w:ascii="Times New Roman" w:eastAsia="Times New Roman" w:hAnsi="Times New Roman" w:cs="Times New Roman"/>
                <w:b/>
                <w:bCs/>
                <w:color w:val="000000"/>
                <w:sz w:val="24"/>
                <w:szCs w:val="24"/>
                <w:lang w:eastAsia="ru-RU"/>
              </w:rPr>
              <w:t>управленческие</w:t>
            </w:r>
          </w:p>
        </w:tc>
        <w:tc>
          <w:tcPr>
            <w:tcW w:w="1939" w:type="dxa"/>
            <w:tcBorders>
              <w:top w:val="dotted" w:sz="4" w:space="0" w:color="auto"/>
              <w:left w:val="nil"/>
              <w:bottom w:val="dotted" w:sz="4" w:space="0" w:color="auto"/>
              <w:right w:val="single" w:sz="4" w:space="0" w:color="auto"/>
            </w:tcBorders>
            <w:shd w:val="clear" w:color="auto" w:fill="DBE5F1" w:themeFill="accent1" w:themeFillTint="33"/>
            <w:vAlign w:val="center"/>
          </w:tcPr>
          <w:p w:rsidR="00CC06BE" w:rsidRPr="006C0F11" w:rsidRDefault="00CC06BE" w:rsidP="00C34946">
            <w:pPr>
              <w:spacing w:after="0" w:line="240" w:lineRule="auto"/>
              <w:jc w:val="center"/>
              <w:rPr>
                <w:rFonts w:ascii="Times New Roman" w:eastAsia="Times New Roman" w:hAnsi="Times New Roman" w:cs="Times New Roman"/>
                <w:b/>
                <w:bCs/>
                <w:color w:val="000000"/>
                <w:sz w:val="24"/>
                <w:szCs w:val="24"/>
                <w:lang w:eastAsia="ru-RU"/>
              </w:rPr>
            </w:pPr>
            <w:r w:rsidRPr="006C0F11">
              <w:rPr>
                <w:rFonts w:ascii="Times New Roman" w:eastAsia="Times New Roman" w:hAnsi="Times New Roman" w:cs="Times New Roman"/>
                <w:b/>
                <w:bCs/>
                <w:color w:val="000000"/>
                <w:sz w:val="24"/>
                <w:szCs w:val="24"/>
                <w:lang w:eastAsia="ru-RU"/>
              </w:rPr>
              <w:t>методические</w:t>
            </w:r>
          </w:p>
        </w:tc>
      </w:tr>
      <w:tr w:rsidR="00CC06BE" w:rsidRPr="003630E6" w:rsidTr="00C34946">
        <w:trPr>
          <w:trHeight w:val="691"/>
        </w:trPr>
        <w:tc>
          <w:tcPr>
            <w:tcW w:w="1566"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CC06BE" w:rsidRPr="006C0F11" w:rsidRDefault="00CC06BE" w:rsidP="00C34946">
            <w:pPr>
              <w:spacing w:after="0" w:line="240" w:lineRule="auto"/>
              <w:ind w:firstLine="284"/>
              <w:jc w:val="center"/>
              <w:rPr>
                <w:rFonts w:ascii="Times New Roman" w:eastAsia="Times New Roman" w:hAnsi="Times New Roman" w:cs="Times New Roman"/>
                <w:bCs/>
                <w:color w:val="000000"/>
                <w:sz w:val="24"/>
                <w:szCs w:val="24"/>
                <w:lang w:eastAsia="ru-RU"/>
              </w:rPr>
            </w:pPr>
            <w:r w:rsidRPr="006C0F11">
              <w:rPr>
                <w:rFonts w:ascii="Times New Roman" w:eastAsia="Times New Roman" w:hAnsi="Times New Roman" w:cs="Times New Roman"/>
                <w:bCs/>
                <w:color w:val="000000"/>
                <w:sz w:val="24"/>
                <w:szCs w:val="24"/>
                <w:lang w:eastAsia="ru-RU"/>
              </w:rPr>
              <w:t>1053</w:t>
            </w:r>
          </w:p>
        </w:tc>
        <w:tc>
          <w:tcPr>
            <w:tcW w:w="2328" w:type="dxa"/>
            <w:tcBorders>
              <w:top w:val="dotted" w:sz="4" w:space="0" w:color="auto"/>
              <w:left w:val="nil"/>
              <w:bottom w:val="dotted" w:sz="4" w:space="0" w:color="auto"/>
              <w:right w:val="single" w:sz="4" w:space="0" w:color="auto"/>
            </w:tcBorders>
            <w:shd w:val="clear" w:color="auto" w:fill="auto"/>
            <w:vAlign w:val="center"/>
            <w:hideMark/>
          </w:tcPr>
          <w:p w:rsidR="00CC06BE" w:rsidRPr="006C0F11" w:rsidRDefault="00CC06BE" w:rsidP="00C34946">
            <w:pPr>
              <w:spacing w:after="0" w:line="240" w:lineRule="auto"/>
              <w:ind w:firstLine="284"/>
              <w:jc w:val="center"/>
              <w:rPr>
                <w:rFonts w:ascii="Times New Roman" w:eastAsia="Times New Roman" w:hAnsi="Times New Roman" w:cs="Times New Roman"/>
                <w:bCs/>
                <w:color w:val="000000"/>
                <w:sz w:val="24"/>
                <w:szCs w:val="24"/>
                <w:lang w:eastAsia="ru-RU"/>
              </w:rPr>
            </w:pPr>
            <w:r w:rsidRPr="006C0F11">
              <w:rPr>
                <w:rFonts w:ascii="Times New Roman" w:eastAsia="Times New Roman" w:hAnsi="Times New Roman" w:cs="Times New Roman"/>
                <w:bCs/>
                <w:color w:val="000000"/>
                <w:sz w:val="24"/>
                <w:szCs w:val="24"/>
                <w:lang w:eastAsia="ru-RU"/>
              </w:rPr>
              <w:t>567</w:t>
            </w:r>
          </w:p>
        </w:tc>
        <w:tc>
          <w:tcPr>
            <w:tcW w:w="2071" w:type="dxa"/>
            <w:tcBorders>
              <w:top w:val="dotted" w:sz="4" w:space="0" w:color="auto"/>
              <w:left w:val="nil"/>
              <w:bottom w:val="dotted" w:sz="4" w:space="0" w:color="auto"/>
              <w:right w:val="single" w:sz="4" w:space="0" w:color="auto"/>
            </w:tcBorders>
            <w:shd w:val="clear" w:color="auto" w:fill="auto"/>
            <w:vAlign w:val="center"/>
            <w:hideMark/>
          </w:tcPr>
          <w:p w:rsidR="00CC06BE" w:rsidRPr="006C0F11" w:rsidRDefault="00CC06BE" w:rsidP="00C34946">
            <w:pPr>
              <w:spacing w:after="0" w:line="240" w:lineRule="auto"/>
              <w:ind w:firstLine="284"/>
              <w:jc w:val="center"/>
              <w:rPr>
                <w:rFonts w:ascii="Times New Roman" w:eastAsia="Times New Roman" w:hAnsi="Times New Roman" w:cs="Times New Roman"/>
                <w:bCs/>
                <w:color w:val="000000"/>
                <w:sz w:val="24"/>
                <w:szCs w:val="24"/>
                <w:lang w:eastAsia="ru-RU"/>
              </w:rPr>
            </w:pPr>
            <w:r w:rsidRPr="006C0F11">
              <w:rPr>
                <w:rFonts w:ascii="Times New Roman" w:eastAsia="Times New Roman" w:hAnsi="Times New Roman" w:cs="Times New Roman"/>
                <w:bCs/>
                <w:color w:val="000000"/>
                <w:sz w:val="24"/>
                <w:szCs w:val="24"/>
                <w:lang w:eastAsia="ru-RU"/>
              </w:rPr>
              <w:t>272</w:t>
            </w:r>
          </w:p>
        </w:tc>
        <w:tc>
          <w:tcPr>
            <w:tcW w:w="2197" w:type="dxa"/>
            <w:tcBorders>
              <w:top w:val="dotted" w:sz="4" w:space="0" w:color="auto"/>
              <w:left w:val="nil"/>
              <w:bottom w:val="dotted" w:sz="4" w:space="0" w:color="auto"/>
              <w:right w:val="single" w:sz="4" w:space="0" w:color="auto"/>
            </w:tcBorders>
            <w:shd w:val="clear" w:color="auto" w:fill="auto"/>
            <w:vAlign w:val="center"/>
            <w:hideMark/>
          </w:tcPr>
          <w:p w:rsidR="00CC06BE" w:rsidRPr="006C0F11" w:rsidRDefault="00CC06BE" w:rsidP="00C34946">
            <w:pPr>
              <w:spacing w:after="0" w:line="240" w:lineRule="auto"/>
              <w:ind w:firstLine="284"/>
              <w:jc w:val="center"/>
              <w:rPr>
                <w:rFonts w:ascii="Times New Roman" w:eastAsia="Times New Roman" w:hAnsi="Times New Roman" w:cs="Times New Roman"/>
                <w:bCs/>
                <w:color w:val="000000"/>
                <w:sz w:val="24"/>
                <w:szCs w:val="24"/>
                <w:lang w:eastAsia="ru-RU"/>
              </w:rPr>
            </w:pPr>
            <w:r w:rsidRPr="006C0F11">
              <w:rPr>
                <w:rFonts w:ascii="Times New Roman" w:eastAsia="Times New Roman" w:hAnsi="Times New Roman" w:cs="Times New Roman"/>
                <w:bCs/>
                <w:color w:val="000000"/>
                <w:sz w:val="24"/>
                <w:szCs w:val="24"/>
                <w:lang w:eastAsia="ru-RU"/>
              </w:rPr>
              <w:t>108</w:t>
            </w:r>
          </w:p>
        </w:tc>
        <w:tc>
          <w:tcPr>
            <w:tcW w:w="1939" w:type="dxa"/>
            <w:tcBorders>
              <w:top w:val="dotted" w:sz="4" w:space="0" w:color="auto"/>
              <w:left w:val="nil"/>
              <w:bottom w:val="dotted" w:sz="4" w:space="0" w:color="auto"/>
              <w:right w:val="single" w:sz="4" w:space="0" w:color="auto"/>
            </w:tcBorders>
            <w:shd w:val="clear" w:color="auto" w:fill="auto"/>
            <w:vAlign w:val="center"/>
            <w:hideMark/>
          </w:tcPr>
          <w:p w:rsidR="00CC06BE" w:rsidRPr="006C0F11" w:rsidRDefault="00CC06BE" w:rsidP="00C34946">
            <w:pPr>
              <w:spacing w:after="0" w:line="240" w:lineRule="auto"/>
              <w:ind w:firstLine="284"/>
              <w:jc w:val="center"/>
              <w:rPr>
                <w:rFonts w:ascii="Times New Roman" w:eastAsia="Times New Roman" w:hAnsi="Times New Roman" w:cs="Times New Roman"/>
                <w:bCs/>
                <w:color w:val="000000"/>
                <w:sz w:val="24"/>
                <w:szCs w:val="24"/>
                <w:lang w:eastAsia="ru-RU"/>
              </w:rPr>
            </w:pPr>
            <w:r w:rsidRPr="006C0F11">
              <w:rPr>
                <w:rFonts w:ascii="Times New Roman" w:eastAsia="Times New Roman" w:hAnsi="Times New Roman" w:cs="Times New Roman"/>
                <w:bCs/>
                <w:color w:val="000000"/>
                <w:sz w:val="24"/>
                <w:szCs w:val="24"/>
                <w:lang w:eastAsia="ru-RU"/>
              </w:rPr>
              <w:t>106</w:t>
            </w:r>
          </w:p>
        </w:tc>
      </w:tr>
    </w:tbl>
    <w:p w:rsidR="00FB6CA8" w:rsidRDefault="00FB6CA8" w:rsidP="00CC06BE">
      <w:pPr>
        <w:spacing w:after="0"/>
      </w:pPr>
    </w:p>
    <w:p w:rsidR="00CC06BE" w:rsidRDefault="00CC06BE" w:rsidP="00CC06BE">
      <w:pPr>
        <w:spacing w:after="0"/>
        <w:jc w:val="right"/>
        <w:rPr>
          <w:rFonts w:ascii="Times New Roman" w:hAnsi="Times New Roman" w:cs="Times New Roman"/>
          <w:b/>
          <w:sz w:val="24"/>
          <w:szCs w:val="24"/>
        </w:rPr>
      </w:pPr>
      <w:r w:rsidRPr="00A920A0">
        <w:rPr>
          <w:rFonts w:ascii="Times New Roman" w:hAnsi="Times New Roman" w:cs="Times New Roman"/>
          <w:b/>
          <w:sz w:val="24"/>
          <w:szCs w:val="24"/>
        </w:rPr>
        <w:t xml:space="preserve">Таблица </w:t>
      </w:r>
      <w:r>
        <w:rPr>
          <w:rFonts w:ascii="Times New Roman" w:hAnsi="Times New Roman" w:cs="Times New Roman"/>
          <w:b/>
          <w:sz w:val="24"/>
          <w:szCs w:val="24"/>
        </w:rPr>
        <w:t>8</w:t>
      </w:r>
    </w:p>
    <w:p w:rsidR="00FB6CA8" w:rsidRPr="00D52473" w:rsidRDefault="00FB6CA8" w:rsidP="00CC06BE">
      <w:pPr>
        <w:spacing w:after="0"/>
        <w:jc w:val="right"/>
        <w:rPr>
          <w:rFonts w:ascii="Times New Roman" w:hAnsi="Times New Roman" w:cs="Times New Roman"/>
          <w:b/>
          <w:sz w:val="16"/>
          <w:szCs w:val="16"/>
        </w:rPr>
      </w:pPr>
    </w:p>
    <w:p w:rsidR="00CC06BE" w:rsidRDefault="00CC06BE" w:rsidP="00CC06BE">
      <w:pPr>
        <w:spacing w:after="0"/>
        <w:jc w:val="center"/>
        <w:rPr>
          <w:rFonts w:ascii="Times New Roman" w:hAnsi="Times New Roman" w:cs="Times New Roman"/>
          <w:b/>
          <w:sz w:val="24"/>
          <w:szCs w:val="24"/>
        </w:rPr>
      </w:pPr>
      <w:r w:rsidRPr="00A920A0">
        <w:rPr>
          <w:rFonts w:ascii="Times New Roman" w:hAnsi="Times New Roman" w:cs="Times New Roman"/>
          <w:b/>
          <w:sz w:val="24"/>
          <w:szCs w:val="24"/>
        </w:rPr>
        <w:t>Общие итоги по Атласу–2019</w:t>
      </w:r>
    </w:p>
    <w:p w:rsidR="00FB6CA8" w:rsidRPr="00D52473" w:rsidRDefault="00FB6CA8" w:rsidP="00CC06BE">
      <w:pPr>
        <w:spacing w:after="0"/>
        <w:jc w:val="center"/>
        <w:rPr>
          <w:rFonts w:ascii="Times New Roman" w:hAnsi="Times New Roman" w:cs="Times New Roman"/>
          <w:b/>
          <w:sz w:val="16"/>
          <w:szCs w:val="16"/>
        </w:rPr>
      </w:pPr>
    </w:p>
    <w:tbl>
      <w:tblPr>
        <w:tblStyle w:val="a4"/>
        <w:tblW w:w="10173" w:type="dxa"/>
        <w:tblLook w:val="04A0" w:firstRow="1" w:lastRow="0" w:firstColumn="1" w:lastColumn="0" w:noHBand="0" w:noVBand="1"/>
      </w:tblPr>
      <w:tblGrid>
        <w:gridCol w:w="2490"/>
        <w:gridCol w:w="2490"/>
        <w:gridCol w:w="2491"/>
        <w:gridCol w:w="2702"/>
      </w:tblGrid>
      <w:tr w:rsidR="00CC06BE" w:rsidRPr="00166822" w:rsidTr="00C34946">
        <w:tc>
          <w:tcPr>
            <w:tcW w:w="2490" w:type="dxa"/>
            <w:vMerge w:val="restart"/>
            <w:shd w:val="clear" w:color="auto" w:fill="DBE5F1" w:themeFill="accent1" w:themeFillTint="33"/>
          </w:tcPr>
          <w:p w:rsidR="00CC06BE" w:rsidRPr="006C0F11" w:rsidRDefault="00CC06BE" w:rsidP="00C34946">
            <w:pPr>
              <w:tabs>
                <w:tab w:val="left" w:pos="1320"/>
              </w:tabs>
              <w:spacing w:after="0"/>
              <w:rPr>
                <w:rFonts w:ascii="Times New Roman" w:eastAsia="Times New Roman" w:hAnsi="Times New Roman" w:cs="Times New Roman"/>
                <w:b/>
                <w:sz w:val="24"/>
                <w:szCs w:val="24"/>
                <w:lang w:eastAsia="ru-RU"/>
              </w:rPr>
            </w:pPr>
            <w:r w:rsidRPr="006C0F11">
              <w:rPr>
                <w:rFonts w:ascii="Times New Roman" w:eastAsia="Times New Roman" w:hAnsi="Times New Roman" w:cs="Times New Roman"/>
                <w:b/>
                <w:sz w:val="24"/>
                <w:szCs w:val="24"/>
                <w:lang w:eastAsia="ru-RU"/>
              </w:rPr>
              <w:t>Заявлено практик</w:t>
            </w:r>
          </w:p>
        </w:tc>
        <w:tc>
          <w:tcPr>
            <w:tcW w:w="7683" w:type="dxa"/>
            <w:gridSpan w:val="3"/>
            <w:shd w:val="clear" w:color="auto" w:fill="DBE5F1" w:themeFill="accent1" w:themeFillTint="33"/>
          </w:tcPr>
          <w:p w:rsidR="00CC06BE" w:rsidRPr="006C0F11" w:rsidRDefault="00CC06BE" w:rsidP="00C34946">
            <w:pPr>
              <w:tabs>
                <w:tab w:val="left" w:pos="1320"/>
              </w:tabs>
              <w:spacing w:after="0"/>
              <w:jc w:val="center"/>
              <w:rPr>
                <w:rFonts w:ascii="Times New Roman" w:eastAsia="Times New Roman" w:hAnsi="Times New Roman" w:cs="Times New Roman"/>
                <w:b/>
                <w:sz w:val="24"/>
                <w:szCs w:val="24"/>
                <w:lang w:eastAsia="ru-RU"/>
              </w:rPr>
            </w:pPr>
            <w:r w:rsidRPr="006C0F11">
              <w:rPr>
                <w:rFonts w:ascii="Times New Roman" w:eastAsia="Times New Roman" w:hAnsi="Times New Roman" w:cs="Times New Roman"/>
                <w:b/>
                <w:sz w:val="24"/>
                <w:szCs w:val="24"/>
                <w:lang w:eastAsia="ru-RU"/>
              </w:rPr>
              <w:t>из них:</w:t>
            </w:r>
          </w:p>
        </w:tc>
      </w:tr>
      <w:tr w:rsidR="00CC06BE" w:rsidRPr="00166822" w:rsidTr="00C34946">
        <w:tc>
          <w:tcPr>
            <w:tcW w:w="2490" w:type="dxa"/>
            <w:vMerge/>
            <w:shd w:val="clear" w:color="auto" w:fill="DBE5F1" w:themeFill="accent1" w:themeFillTint="33"/>
          </w:tcPr>
          <w:p w:rsidR="00CC06BE" w:rsidRPr="006C0F11" w:rsidRDefault="00CC06BE" w:rsidP="00C34946">
            <w:pPr>
              <w:tabs>
                <w:tab w:val="left" w:pos="1320"/>
              </w:tabs>
              <w:spacing w:after="0"/>
              <w:rPr>
                <w:rFonts w:ascii="Times New Roman" w:eastAsia="Times New Roman" w:hAnsi="Times New Roman" w:cs="Times New Roman"/>
                <w:b/>
                <w:sz w:val="24"/>
                <w:szCs w:val="24"/>
                <w:lang w:eastAsia="ru-RU"/>
              </w:rPr>
            </w:pPr>
          </w:p>
        </w:tc>
        <w:tc>
          <w:tcPr>
            <w:tcW w:w="2490" w:type="dxa"/>
            <w:shd w:val="clear" w:color="auto" w:fill="DBE5F1" w:themeFill="accent1" w:themeFillTint="33"/>
          </w:tcPr>
          <w:p w:rsidR="00CC06BE" w:rsidRPr="006C0F11" w:rsidRDefault="00CC06BE" w:rsidP="00C34946">
            <w:pPr>
              <w:tabs>
                <w:tab w:val="left" w:pos="1320"/>
              </w:tabs>
              <w:spacing w:after="0"/>
              <w:rPr>
                <w:rFonts w:ascii="Times New Roman" w:eastAsia="Times New Roman" w:hAnsi="Times New Roman" w:cs="Times New Roman"/>
                <w:b/>
                <w:sz w:val="24"/>
                <w:szCs w:val="24"/>
                <w:lang w:eastAsia="ru-RU"/>
              </w:rPr>
            </w:pPr>
            <w:r w:rsidRPr="006C0F11">
              <w:rPr>
                <w:rFonts w:ascii="Times New Roman" w:eastAsia="Times New Roman" w:hAnsi="Times New Roman" w:cs="Times New Roman"/>
                <w:b/>
                <w:sz w:val="24"/>
                <w:szCs w:val="24"/>
                <w:lang w:eastAsia="ru-RU"/>
              </w:rPr>
              <w:t>не прошли техническую экспертизу</w:t>
            </w:r>
          </w:p>
        </w:tc>
        <w:tc>
          <w:tcPr>
            <w:tcW w:w="2491" w:type="dxa"/>
            <w:shd w:val="clear" w:color="auto" w:fill="DBE5F1" w:themeFill="accent1" w:themeFillTint="33"/>
          </w:tcPr>
          <w:p w:rsidR="00CC06BE" w:rsidRPr="006C0F11" w:rsidRDefault="00CC06BE" w:rsidP="00C34946">
            <w:pPr>
              <w:tabs>
                <w:tab w:val="left" w:pos="1320"/>
              </w:tabs>
              <w:spacing w:after="0"/>
              <w:rPr>
                <w:rFonts w:ascii="Times New Roman" w:eastAsia="Times New Roman" w:hAnsi="Times New Roman" w:cs="Times New Roman"/>
                <w:b/>
                <w:sz w:val="24"/>
                <w:szCs w:val="24"/>
                <w:lang w:eastAsia="ru-RU"/>
              </w:rPr>
            </w:pPr>
            <w:r w:rsidRPr="006C0F11">
              <w:rPr>
                <w:rFonts w:ascii="Times New Roman" w:eastAsia="Times New Roman" w:hAnsi="Times New Roman" w:cs="Times New Roman"/>
                <w:b/>
                <w:sz w:val="24"/>
                <w:szCs w:val="24"/>
                <w:lang w:eastAsia="ru-RU"/>
              </w:rPr>
              <w:t>не прошли содержательную экспертизу</w:t>
            </w:r>
          </w:p>
        </w:tc>
        <w:tc>
          <w:tcPr>
            <w:tcW w:w="2702" w:type="dxa"/>
            <w:shd w:val="clear" w:color="auto" w:fill="DBE5F1" w:themeFill="accent1" w:themeFillTint="33"/>
          </w:tcPr>
          <w:p w:rsidR="00CC06BE" w:rsidRPr="006C0F11" w:rsidRDefault="00CC06BE" w:rsidP="00C34946">
            <w:pPr>
              <w:tabs>
                <w:tab w:val="left" w:pos="1320"/>
              </w:tabs>
              <w:spacing w:after="0"/>
              <w:rPr>
                <w:rFonts w:ascii="Times New Roman" w:eastAsia="Times New Roman" w:hAnsi="Times New Roman" w:cs="Times New Roman"/>
                <w:b/>
                <w:sz w:val="24"/>
                <w:szCs w:val="24"/>
                <w:lang w:eastAsia="ru-RU"/>
              </w:rPr>
            </w:pPr>
            <w:r w:rsidRPr="006C0F11">
              <w:rPr>
                <w:rFonts w:ascii="Times New Roman" w:eastAsia="Times New Roman" w:hAnsi="Times New Roman" w:cs="Times New Roman"/>
                <w:b/>
                <w:sz w:val="24"/>
                <w:szCs w:val="24"/>
                <w:lang w:eastAsia="ru-RU"/>
              </w:rPr>
              <w:t>прошли оба этапа экспертизы и включены в Атлас</w:t>
            </w:r>
          </w:p>
        </w:tc>
      </w:tr>
      <w:tr w:rsidR="00CC06BE" w:rsidRPr="00166822" w:rsidTr="00C34946">
        <w:tc>
          <w:tcPr>
            <w:tcW w:w="2490" w:type="dxa"/>
          </w:tcPr>
          <w:p w:rsidR="00CC06BE" w:rsidRPr="00166822" w:rsidRDefault="00CC06BE" w:rsidP="00C34946">
            <w:pPr>
              <w:tabs>
                <w:tab w:val="left" w:pos="1320"/>
              </w:tabs>
              <w:spacing w:after="0"/>
              <w:jc w:val="center"/>
              <w:rPr>
                <w:rFonts w:ascii="Times New Roman" w:eastAsia="Times New Roman" w:hAnsi="Times New Roman" w:cs="Times New Roman"/>
                <w:sz w:val="24"/>
                <w:szCs w:val="24"/>
                <w:lang w:eastAsia="ru-RU"/>
              </w:rPr>
            </w:pPr>
            <w:r w:rsidRPr="00166822">
              <w:rPr>
                <w:rFonts w:ascii="Times New Roman" w:eastAsia="Times New Roman" w:hAnsi="Times New Roman" w:cs="Times New Roman"/>
                <w:sz w:val="24"/>
                <w:szCs w:val="24"/>
                <w:lang w:eastAsia="ru-RU"/>
              </w:rPr>
              <w:t>1053</w:t>
            </w:r>
          </w:p>
        </w:tc>
        <w:tc>
          <w:tcPr>
            <w:tcW w:w="2490" w:type="dxa"/>
          </w:tcPr>
          <w:p w:rsidR="00CC06BE" w:rsidRPr="00166822" w:rsidRDefault="00CC06BE" w:rsidP="00C34946">
            <w:pPr>
              <w:tabs>
                <w:tab w:val="left" w:pos="1320"/>
              </w:tabs>
              <w:spacing w:after="0"/>
              <w:jc w:val="center"/>
              <w:rPr>
                <w:rFonts w:ascii="Times New Roman" w:eastAsia="Times New Roman" w:hAnsi="Times New Roman" w:cs="Times New Roman"/>
                <w:sz w:val="24"/>
                <w:szCs w:val="24"/>
                <w:lang w:eastAsia="ru-RU"/>
              </w:rPr>
            </w:pPr>
            <w:r w:rsidRPr="00166822">
              <w:rPr>
                <w:rFonts w:ascii="Times New Roman" w:eastAsia="Times New Roman" w:hAnsi="Times New Roman" w:cs="Times New Roman"/>
                <w:sz w:val="24"/>
                <w:szCs w:val="24"/>
                <w:lang w:eastAsia="ru-RU"/>
              </w:rPr>
              <w:t>244</w:t>
            </w:r>
          </w:p>
        </w:tc>
        <w:tc>
          <w:tcPr>
            <w:tcW w:w="2491" w:type="dxa"/>
          </w:tcPr>
          <w:p w:rsidR="00CC06BE" w:rsidRPr="00166822" w:rsidRDefault="00CC06BE" w:rsidP="00C34946">
            <w:pPr>
              <w:tabs>
                <w:tab w:val="left" w:pos="1320"/>
              </w:tabs>
              <w:spacing w:after="0"/>
              <w:jc w:val="center"/>
              <w:rPr>
                <w:rFonts w:ascii="Times New Roman" w:eastAsia="Times New Roman" w:hAnsi="Times New Roman" w:cs="Times New Roman"/>
                <w:sz w:val="24"/>
                <w:szCs w:val="24"/>
                <w:lang w:eastAsia="ru-RU"/>
              </w:rPr>
            </w:pPr>
            <w:r w:rsidRPr="00166822">
              <w:rPr>
                <w:rFonts w:ascii="Times New Roman" w:eastAsia="Times New Roman" w:hAnsi="Times New Roman" w:cs="Times New Roman"/>
                <w:sz w:val="24"/>
                <w:szCs w:val="24"/>
                <w:lang w:eastAsia="ru-RU"/>
              </w:rPr>
              <w:t>424</w:t>
            </w:r>
          </w:p>
        </w:tc>
        <w:tc>
          <w:tcPr>
            <w:tcW w:w="2702" w:type="dxa"/>
          </w:tcPr>
          <w:p w:rsidR="00CC06BE" w:rsidRPr="00166822" w:rsidRDefault="00CC06BE" w:rsidP="00C34946">
            <w:pPr>
              <w:tabs>
                <w:tab w:val="left" w:pos="1320"/>
              </w:tabs>
              <w:spacing w:after="0"/>
              <w:jc w:val="center"/>
              <w:rPr>
                <w:rFonts w:ascii="Times New Roman" w:eastAsia="Times New Roman" w:hAnsi="Times New Roman" w:cs="Times New Roman"/>
                <w:sz w:val="24"/>
                <w:szCs w:val="24"/>
                <w:lang w:eastAsia="ru-RU"/>
              </w:rPr>
            </w:pPr>
            <w:r w:rsidRPr="00166822">
              <w:rPr>
                <w:rFonts w:ascii="Times New Roman" w:eastAsia="Times New Roman" w:hAnsi="Times New Roman" w:cs="Times New Roman"/>
                <w:sz w:val="24"/>
                <w:szCs w:val="24"/>
                <w:lang w:eastAsia="ru-RU"/>
              </w:rPr>
              <w:t>385</w:t>
            </w:r>
          </w:p>
        </w:tc>
      </w:tr>
      <w:tr w:rsidR="00CC06BE" w:rsidRPr="00166822" w:rsidTr="00C34946">
        <w:tc>
          <w:tcPr>
            <w:tcW w:w="2490" w:type="dxa"/>
          </w:tcPr>
          <w:p w:rsidR="00CC06BE" w:rsidRPr="00166822" w:rsidRDefault="00CC06BE" w:rsidP="00C34946">
            <w:pPr>
              <w:tabs>
                <w:tab w:val="left" w:pos="1320"/>
              </w:tabs>
              <w:spacing w:after="0"/>
              <w:jc w:val="center"/>
              <w:rPr>
                <w:rFonts w:ascii="Times New Roman" w:eastAsia="Times New Roman" w:hAnsi="Times New Roman" w:cs="Times New Roman"/>
                <w:sz w:val="24"/>
                <w:szCs w:val="24"/>
                <w:lang w:eastAsia="ru-RU"/>
              </w:rPr>
            </w:pPr>
            <w:r w:rsidRPr="00166822">
              <w:rPr>
                <w:rFonts w:ascii="Times New Roman" w:eastAsia="Times New Roman" w:hAnsi="Times New Roman" w:cs="Times New Roman"/>
                <w:sz w:val="24"/>
                <w:szCs w:val="24"/>
                <w:lang w:eastAsia="ru-RU"/>
              </w:rPr>
              <w:t>100%</w:t>
            </w:r>
          </w:p>
        </w:tc>
        <w:tc>
          <w:tcPr>
            <w:tcW w:w="2490" w:type="dxa"/>
          </w:tcPr>
          <w:p w:rsidR="00CC06BE" w:rsidRPr="00166822" w:rsidRDefault="00CC06BE" w:rsidP="00C34946">
            <w:pPr>
              <w:tabs>
                <w:tab w:val="left" w:pos="1320"/>
              </w:tabs>
              <w:spacing w:after="0"/>
              <w:jc w:val="center"/>
              <w:rPr>
                <w:rFonts w:ascii="Times New Roman" w:eastAsia="Times New Roman" w:hAnsi="Times New Roman" w:cs="Times New Roman"/>
                <w:sz w:val="24"/>
                <w:szCs w:val="24"/>
                <w:lang w:eastAsia="ru-RU"/>
              </w:rPr>
            </w:pPr>
            <w:r w:rsidRPr="00166822">
              <w:rPr>
                <w:rFonts w:ascii="Times New Roman" w:eastAsia="Times New Roman" w:hAnsi="Times New Roman" w:cs="Times New Roman"/>
                <w:sz w:val="24"/>
                <w:szCs w:val="24"/>
                <w:lang w:eastAsia="ru-RU"/>
              </w:rPr>
              <w:t>23,2%</w:t>
            </w:r>
          </w:p>
        </w:tc>
        <w:tc>
          <w:tcPr>
            <w:tcW w:w="2491" w:type="dxa"/>
          </w:tcPr>
          <w:p w:rsidR="00CC06BE" w:rsidRPr="00166822" w:rsidRDefault="00CC06BE" w:rsidP="00C34946">
            <w:pPr>
              <w:tabs>
                <w:tab w:val="left" w:pos="1320"/>
              </w:tabs>
              <w:spacing w:after="0"/>
              <w:jc w:val="center"/>
              <w:rPr>
                <w:rFonts w:ascii="Times New Roman" w:eastAsia="Times New Roman" w:hAnsi="Times New Roman" w:cs="Times New Roman"/>
                <w:sz w:val="24"/>
                <w:szCs w:val="24"/>
                <w:lang w:eastAsia="ru-RU"/>
              </w:rPr>
            </w:pPr>
            <w:r w:rsidRPr="00166822">
              <w:rPr>
                <w:rFonts w:ascii="Times New Roman" w:eastAsia="Times New Roman" w:hAnsi="Times New Roman" w:cs="Times New Roman"/>
                <w:sz w:val="24"/>
                <w:szCs w:val="24"/>
                <w:lang w:eastAsia="ru-RU"/>
              </w:rPr>
              <w:t>40,3%</w:t>
            </w:r>
          </w:p>
        </w:tc>
        <w:tc>
          <w:tcPr>
            <w:tcW w:w="2702" w:type="dxa"/>
          </w:tcPr>
          <w:p w:rsidR="00CC06BE" w:rsidRPr="00166822" w:rsidRDefault="00CC06BE" w:rsidP="00C34946">
            <w:pPr>
              <w:tabs>
                <w:tab w:val="left" w:pos="1320"/>
              </w:tabs>
              <w:spacing w:after="0"/>
              <w:jc w:val="center"/>
              <w:rPr>
                <w:rFonts w:ascii="Times New Roman" w:eastAsia="Times New Roman" w:hAnsi="Times New Roman" w:cs="Times New Roman"/>
                <w:sz w:val="24"/>
                <w:szCs w:val="24"/>
                <w:lang w:eastAsia="ru-RU"/>
              </w:rPr>
            </w:pPr>
            <w:r w:rsidRPr="00166822">
              <w:rPr>
                <w:rFonts w:ascii="Times New Roman" w:eastAsia="Times New Roman" w:hAnsi="Times New Roman" w:cs="Times New Roman"/>
                <w:sz w:val="24"/>
                <w:szCs w:val="24"/>
                <w:lang w:eastAsia="ru-RU"/>
              </w:rPr>
              <w:t>36,6%</w:t>
            </w:r>
          </w:p>
        </w:tc>
      </w:tr>
    </w:tbl>
    <w:p w:rsidR="00CC06BE" w:rsidRDefault="00CC06BE" w:rsidP="00CC06BE">
      <w:pPr>
        <w:spacing w:after="0"/>
      </w:pPr>
    </w:p>
    <w:p w:rsidR="00CC06BE" w:rsidRDefault="00CC06BE" w:rsidP="00CC06BE">
      <w:pPr>
        <w:spacing w:after="0"/>
        <w:jc w:val="right"/>
        <w:rPr>
          <w:rFonts w:ascii="Times New Roman" w:hAnsi="Times New Roman" w:cs="Times New Roman"/>
          <w:b/>
          <w:sz w:val="24"/>
          <w:szCs w:val="24"/>
        </w:rPr>
      </w:pPr>
      <w:r w:rsidRPr="00A920A0">
        <w:rPr>
          <w:rFonts w:ascii="Times New Roman" w:hAnsi="Times New Roman" w:cs="Times New Roman"/>
          <w:b/>
          <w:sz w:val="24"/>
          <w:szCs w:val="24"/>
        </w:rPr>
        <w:t xml:space="preserve">Таблица </w:t>
      </w:r>
      <w:r>
        <w:rPr>
          <w:rFonts w:ascii="Times New Roman" w:hAnsi="Times New Roman" w:cs="Times New Roman"/>
          <w:b/>
          <w:sz w:val="24"/>
          <w:szCs w:val="24"/>
        </w:rPr>
        <w:t>9</w:t>
      </w:r>
    </w:p>
    <w:p w:rsidR="00FB6CA8" w:rsidRPr="00D52473" w:rsidRDefault="00FB6CA8" w:rsidP="00CC06BE">
      <w:pPr>
        <w:spacing w:after="0"/>
        <w:jc w:val="right"/>
        <w:rPr>
          <w:rFonts w:ascii="Times New Roman" w:hAnsi="Times New Roman" w:cs="Times New Roman"/>
          <w:b/>
          <w:sz w:val="16"/>
          <w:szCs w:val="16"/>
        </w:rPr>
      </w:pPr>
    </w:p>
    <w:p w:rsidR="00CC06BE" w:rsidRDefault="00CC06BE" w:rsidP="00CC06BE">
      <w:pPr>
        <w:spacing w:after="0"/>
        <w:jc w:val="center"/>
        <w:rPr>
          <w:rFonts w:ascii="Times New Roman" w:hAnsi="Times New Roman" w:cs="Times New Roman"/>
          <w:b/>
          <w:sz w:val="24"/>
          <w:szCs w:val="24"/>
        </w:rPr>
      </w:pPr>
      <w:r w:rsidRPr="00A920A0">
        <w:rPr>
          <w:rFonts w:ascii="Times New Roman" w:hAnsi="Times New Roman" w:cs="Times New Roman"/>
          <w:b/>
          <w:sz w:val="24"/>
          <w:szCs w:val="24"/>
        </w:rPr>
        <w:t>Уровень практик, включенных в Атлас</w:t>
      </w:r>
    </w:p>
    <w:p w:rsidR="00FB6CA8" w:rsidRDefault="00FB6CA8" w:rsidP="00CC06BE">
      <w:pPr>
        <w:spacing w:after="0"/>
        <w:jc w:val="center"/>
        <w:rPr>
          <w:rFonts w:ascii="Times New Roman" w:hAnsi="Times New Roman" w:cs="Times New Roman"/>
          <w:b/>
          <w:sz w:val="24"/>
          <w:szCs w:val="24"/>
        </w:rPr>
      </w:pPr>
    </w:p>
    <w:tbl>
      <w:tblPr>
        <w:tblStyle w:val="a4"/>
        <w:tblW w:w="10031" w:type="dxa"/>
        <w:tblLook w:val="04A0" w:firstRow="1" w:lastRow="0" w:firstColumn="1" w:lastColumn="0" w:noHBand="0" w:noVBand="1"/>
      </w:tblPr>
      <w:tblGrid>
        <w:gridCol w:w="2235"/>
        <w:gridCol w:w="2745"/>
        <w:gridCol w:w="2491"/>
        <w:gridCol w:w="2560"/>
      </w:tblGrid>
      <w:tr w:rsidR="00CC06BE" w:rsidTr="00C34946">
        <w:tc>
          <w:tcPr>
            <w:tcW w:w="2235" w:type="dxa"/>
            <w:vMerge w:val="restart"/>
            <w:shd w:val="clear" w:color="auto" w:fill="DBE5F1" w:themeFill="accent1" w:themeFillTint="33"/>
          </w:tcPr>
          <w:p w:rsidR="00CC06BE" w:rsidRPr="006C0F11" w:rsidRDefault="00CC06BE" w:rsidP="00C34946">
            <w:pPr>
              <w:tabs>
                <w:tab w:val="left" w:pos="1320"/>
              </w:tabs>
              <w:spacing w:after="0"/>
              <w:jc w:val="center"/>
              <w:rPr>
                <w:rFonts w:ascii="Times New Roman" w:eastAsia="Times New Roman" w:hAnsi="Times New Roman" w:cs="Times New Roman"/>
                <w:b/>
                <w:sz w:val="24"/>
                <w:szCs w:val="24"/>
                <w:lang w:eastAsia="ru-RU"/>
              </w:rPr>
            </w:pPr>
            <w:r w:rsidRPr="006C0F11">
              <w:rPr>
                <w:rFonts w:ascii="Times New Roman" w:eastAsia="Times New Roman" w:hAnsi="Times New Roman" w:cs="Times New Roman"/>
                <w:b/>
                <w:sz w:val="24"/>
                <w:szCs w:val="24"/>
                <w:lang w:eastAsia="ru-RU"/>
              </w:rPr>
              <w:t>Включено практик в Атлас</w:t>
            </w:r>
          </w:p>
        </w:tc>
        <w:tc>
          <w:tcPr>
            <w:tcW w:w="7796" w:type="dxa"/>
            <w:gridSpan w:val="3"/>
            <w:shd w:val="clear" w:color="auto" w:fill="DBE5F1" w:themeFill="accent1" w:themeFillTint="33"/>
          </w:tcPr>
          <w:p w:rsidR="00CC06BE" w:rsidRPr="006C0F11" w:rsidRDefault="00CC06BE" w:rsidP="00C34946">
            <w:pPr>
              <w:tabs>
                <w:tab w:val="left" w:pos="1320"/>
              </w:tabs>
              <w:spacing w:after="0"/>
              <w:jc w:val="center"/>
              <w:rPr>
                <w:rFonts w:ascii="Times New Roman" w:eastAsia="Times New Roman" w:hAnsi="Times New Roman" w:cs="Times New Roman"/>
                <w:b/>
                <w:sz w:val="24"/>
                <w:szCs w:val="24"/>
                <w:lang w:eastAsia="ru-RU"/>
              </w:rPr>
            </w:pPr>
            <w:r w:rsidRPr="006C0F11">
              <w:rPr>
                <w:rFonts w:ascii="Times New Roman" w:eastAsia="Times New Roman" w:hAnsi="Times New Roman" w:cs="Times New Roman"/>
                <w:b/>
                <w:sz w:val="24"/>
                <w:szCs w:val="24"/>
                <w:lang w:eastAsia="ru-RU"/>
              </w:rPr>
              <w:t>из них по результатам содержательной экспертизы присвоены уровни:</w:t>
            </w:r>
          </w:p>
        </w:tc>
      </w:tr>
      <w:tr w:rsidR="00CC06BE" w:rsidTr="00C34946">
        <w:tc>
          <w:tcPr>
            <w:tcW w:w="2235" w:type="dxa"/>
            <w:vMerge/>
            <w:shd w:val="clear" w:color="auto" w:fill="DBE5F1" w:themeFill="accent1" w:themeFillTint="33"/>
          </w:tcPr>
          <w:p w:rsidR="00CC06BE" w:rsidRPr="006C0F11" w:rsidRDefault="00CC06BE" w:rsidP="00C34946">
            <w:pPr>
              <w:tabs>
                <w:tab w:val="left" w:pos="1320"/>
              </w:tabs>
              <w:spacing w:after="0"/>
              <w:rPr>
                <w:rFonts w:ascii="Times New Roman" w:eastAsia="Times New Roman" w:hAnsi="Times New Roman" w:cs="Times New Roman"/>
                <w:b/>
                <w:sz w:val="24"/>
                <w:szCs w:val="24"/>
                <w:lang w:eastAsia="ru-RU"/>
              </w:rPr>
            </w:pPr>
          </w:p>
        </w:tc>
        <w:tc>
          <w:tcPr>
            <w:tcW w:w="2745" w:type="dxa"/>
            <w:shd w:val="clear" w:color="auto" w:fill="DBE5F1" w:themeFill="accent1" w:themeFillTint="33"/>
          </w:tcPr>
          <w:p w:rsidR="00CC06BE" w:rsidRPr="006C0F11" w:rsidRDefault="00CC06BE" w:rsidP="00C34946">
            <w:pPr>
              <w:tabs>
                <w:tab w:val="left" w:pos="1320"/>
              </w:tabs>
              <w:spacing w:after="0"/>
              <w:jc w:val="center"/>
              <w:rPr>
                <w:rFonts w:ascii="Times New Roman" w:eastAsia="Times New Roman" w:hAnsi="Times New Roman" w:cs="Times New Roman"/>
                <w:b/>
                <w:sz w:val="24"/>
                <w:szCs w:val="24"/>
                <w:lang w:eastAsia="ru-RU"/>
              </w:rPr>
            </w:pPr>
            <w:r w:rsidRPr="006C0F11">
              <w:rPr>
                <w:rFonts w:ascii="Times New Roman" w:eastAsia="Times New Roman" w:hAnsi="Times New Roman" w:cs="Times New Roman"/>
                <w:b/>
                <w:sz w:val="24"/>
                <w:szCs w:val="24"/>
                <w:lang w:eastAsia="ru-RU"/>
              </w:rPr>
              <w:t>начальный</w:t>
            </w:r>
          </w:p>
        </w:tc>
        <w:tc>
          <w:tcPr>
            <w:tcW w:w="2491" w:type="dxa"/>
            <w:shd w:val="clear" w:color="auto" w:fill="DBE5F1" w:themeFill="accent1" w:themeFillTint="33"/>
          </w:tcPr>
          <w:p w:rsidR="00CC06BE" w:rsidRPr="006C0F11" w:rsidRDefault="00CC06BE" w:rsidP="00C34946">
            <w:pPr>
              <w:tabs>
                <w:tab w:val="left" w:pos="1320"/>
              </w:tabs>
              <w:spacing w:after="0"/>
              <w:jc w:val="center"/>
              <w:rPr>
                <w:rFonts w:ascii="Times New Roman" w:eastAsia="Times New Roman" w:hAnsi="Times New Roman" w:cs="Times New Roman"/>
                <w:b/>
                <w:sz w:val="24"/>
                <w:szCs w:val="24"/>
                <w:lang w:eastAsia="ru-RU"/>
              </w:rPr>
            </w:pPr>
            <w:r w:rsidRPr="006C0F11">
              <w:rPr>
                <w:rFonts w:ascii="Times New Roman" w:eastAsia="Times New Roman" w:hAnsi="Times New Roman" w:cs="Times New Roman"/>
                <w:b/>
                <w:sz w:val="24"/>
                <w:szCs w:val="24"/>
                <w:lang w:eastAsia="ru-RU"/>
              </w:rPr>
              <w:t>продвинутый</w:t>
            </w:r>
          </w:p>
        </w:tc>
        <w:tc>
          <w:tcPr>
            <w:tcW w:w="2560" w:type="dxa"/>
            <w:shd w:val="clear" w:color="auto" w:fill="DBE5F1" w:themeFill="accent1" w:themeFillTint="33"/>
          </w:tcPr>
          <w:p w:rsidR="00CC06BE" w:rsidRPr="006C0F11" w:rsidRDefault="00CC06BE" w:rsidP="00C34946">
            <w:pPr>
              <w:tabs>
                <w:tab w:val="left" w:pos="1320"/>
              </w:tabs>
              <w:spacing w:after="0"/>
              <w:jc w:val="center"/>
              <w:rPr>
                <w:rFonts w:ascii="Times New Roman" w:eastAsia="Times New Roman" w:hAnsi="Times New Roman" w:cs="Times New Roman"/>
                <w:b/>
                <w:sz w:val="24"/>
                <w:szCs w:val="24"/>
                <w:lang w:eastAsia="ru-RU"/>
              </w:rPr>
            </w:pPr>
            <w:r w:rsidRPr="006C0F11">
              <w:rPr>
                <w:rFonts w:ascii="Times New Roman" w:eastAsia="Times New Roman" w:hAnsi="Times New Roman" w:cs="Times New Roman"/>
                <w:b/>
                <w:sz w:val="24"/>
                <w:szCs w:val="24"/>
                <w:lang w:eastAsia="ru-RU"/>
              </w:rPr>
              <w:t>высший</w:t>
            </w:r>
          </w:p>
        </w:tc>
      </w:tr>
      <w:tr w:rsidR="00CC06BE" w:rsidTr="00C34946">
        <w:tc>
          <w:tcPr>
            <w:tcW w:w="2235" w:type="dxa"/>
          </w:tcPr>
          <w:p w:rsidR="00CC06BE" w:rsidRPr="00AD6327" w:rsidRDefault="00CC06BE" w:rsidP="00C34946">
            <w:pPr>
              <w:tabs>
                <w:tab w:val="left" w:pos="1320"/>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385</w:t>
            </w:r>
          </w:p>
        </w:tc>
        <w:tc>
          <w:tcPr>
            <w:tcW w:w="2745" w:type="dxa"/>
            <w:vAlign w:val="center"/>
          </w:tcPr>
          <w:p w:rsidR="00CC06BE" w:rsidRPr="00E17875" w:rsidRDefault="00CC06BE" w:rsidP="00C34946">
            <w:pPr>
              <w:spacing w:after="0"/>
              <w:jc w:val="center"/>
              <w:rPr>
                <w:rFonts w:ascii="Times New Roman" w:eastAsia="Times New Roman" w:hAnsi="Times New Roman" w:cs="Times New Roman"/>
                <w:bCs/>
                <w:color w:val="000000"/>
                <w:sz w:val="24"/>
                <w:szCs w:val="24"/>
                <w:lang w:eastAsia="ru-RU"/>
              </w:rPr>
            </w:pPr>
            <w:r w:rsidRPr="00E17875">
              <w:rPr>
                <w:rFonts w:ascii="Times New Roman" w:eastAsia="Times New Roman" w:hAnsi="Times New Roman" w:cs="Times New Roman"/>
                <w:bCs/>
                <w:color w:val="000000"/>
                <w:sz w:val="24"/>
                <w:szCs w:val="24"/>
                <w:lang w:eastAsia="ru-RU"/>
              </w:rPr>
              <w:t>199</w:t>
            </w:r>
          </w:p>
        </w:tc>
        <w:tc>
          <w:tcPr>
            <w:tcW w:w="2491" w:type="dxa"/>
            <w:vAlign w:val="center"/>
          </w:tcPr>
          <w:p w:rsidR="00CC06BE" w:rsidRPr="00E17875" w:rsidRDefault="00CC06BE" w:rsidP="00C34946">
            <w:pPr>
              <w:spacing w:after="0"/>
              <w:jc w:val="center"/>
              <w:rPr>
                <w:rFonts w:ascii="Times New Roman" w:eastAsia="Times New Roman" w:hAnsi="Times New Roman" w:cs="Times New Roman"/>
                <w:bCs/>
                <w:color w:val="000000"/>
                <w:sz w:val="24"/>
                <w:szCs w:val="24"/>
                <w:lang w:eastAsia="ru-RU"/>
              </w:rPr>
            </w:pPr>
            <w:r w:rsidRPr="00E17875">
              <w:rPr>
                <w:rFonts w:ascii="Times New Roman" w:eastAsia="Times New Roman" w:hAnsi="Times New Roman" w:cs="Times New Roman"/>
                <w:bCs/>
                <w:color w:val="000000"/>
                <w:sz w:val="24"/>
                <w:szCs w:val="24"/>
                <w:lang w:eastAsia="ru-RU"/>
              </w:rPr>
              <w:t>149</w:t>
            </w:r>
          </w:p>
        </w:tc>
        <w:tc>
          <w:tcPr>
            <w:tcW w:w="2560" w:type="dxa"/>
            <w:vAlign w:val="center"/>
          </w:tcPr>
          <w:p w:rsidR="00CC06BE" w:rsidRPr="00E17875" w:rsidRDefault="00CC06BE" w:rsidP="00C34946">
            <w:pPr>
              <w:spacing w:after="0"/>
              <w:jc w:val="center"/>
              <w:rPr>
                <w:rFonts w:ascii="Times New Roman" w:eastAsia="Times New Roman" w:hAnsi="Times New Roman" w:cs="Times New Roman"/>
                <w:bCs/>
                <w:color w:val="000000"/>
                <w:sz w:val="24"/>
                <w:szCs w:val="24"/>
                <w:lang w:eastAsia="ru-RU"/>
              </w:rPr>
            </w:pPr>
            <w:r w:rsidRPr="00E17875">
              <w:rPr>
                <w:rFonts w:ascii="Times New Roman" w:eastAsia="Times New Roman" w:hAnsi="Times New Roman" w:cs="Times New Roman"/>
                <w:bCs/>
                <w:color w:val="000000"/>
                <w:sz w:val="24"/>
                <w:szCs w:val="24"/>
                <w:lang w:eastAsia="ru-RU"/>
              </w:rPr>
              <w:t>37</w:t>
            </w:r>
          </w:p>
        </w:tc>
      </w:tr>
      <w:tr w:rsidR="00CC06BE" w:rsidTr="00C34946">
        <w:tc>
          <w:tcPr>
            <w:tcW w:w="2235" w:type="dxa"/>
          </w:tcPr>
          <w:p w:rsidR="00CC06BE" w:rsidRPr="00AD6327" w:rsidRDefault="00CC06BE" w:rsidP="00C34946">
            <w:pPr>
              <w:tabs>
                <w:tab w:val="left" w:pos="1320"/>
              </w:tabs>
              <w:spacing w:after="0"/>
              <w:jc w:val="center"/>
              <w:rPr>
                <w:rFonts w:ascii="Times New Roman" w:eastAsia="Times New Roman" w:hAnsi="Times New Roman" w:cs="Times New Roman"/>
                <w:sz w:val="24"/>
                <w:szCs w:val="24"/>
                <w:lang w:eastAsia="ru-RU"/>
              </w:rPr>
            </w:pPr>
            <w:r w:rsidRPr="00AD6327">
              <w:rPr>
                <w:rFonts w:ascii="Times New Roman" w:eastAsia="Times New Roman" w:hAnsi="Times New Roman" w:cs="Times New Roman"/>
                <w:sz w:val="24"/>
                <w:szCs w:val="24"/>
                <w:lang w:eastAsia="ru-RU"/>
              </w:rPr>
              <w:t>100%</w:t>
            </w:r>
          </w:p>
        </w:tc>
        <w:tc>
          <w:tcPr>
            <w:tcW w:w="2745" w:type="dxa"/>
            <w:vAlign w:val="center"/>
          </w:tcPr>
          <w:p w:rsidR="00CC06BE" w:rsidRPr="00E17875" w:rsidRDefault="00CC06BE" w:rsidP="00C34946">
            <w:pPr>
              <w:spacing w:after="0"/>
              <w:jc w:val="center"/>
              <w:rPr>
                <w:rFonts w:ascii="Times New Roman" w:eastAsia="Times New Roman" w:hAnsi="Times New Roman" w:cs="Times New Roman"/>
                <w:bCs/>
                <w:color w:val="000000"/>
                <w:sz w:val="24"/>
                <w:szCs w:val="24"/>
                <w:lang w:eastAsia="ru-RU"/>
              </w:rPr>
            </w:pPr>
            <w:r w:rsidRPr="00E17875">
              <w:rPr>
                <w:rFonts w:ascii="Times New Roman" w:eastAsia="Times New Roman" w:hAnsi="Times New Roman" w:cs="Times New Roman"/>
                <w:bCs/>
                <w:color w:val="000000"/>
                <w:sz w:val="24"/>
                <w:szCs w:val="24"/>
                <w:lang w:eastAsia="ru-RU"/>
              </w:rPr>
              <w:t>51,7%</w:t>
            </w:r>
          </w:p>
        </w:tc>
        <w:tc>
          <w:tcPr>
            <w:tcW w:w="2491" w:type="dxa"/>
            <w:vAlign w:val="center"/>
          </w:tcPr>
          <w:p w:rsidR="00CC06BE" w:rsidRPr="00E17875" w:rsidRDefault="00CC06BE" w:rsidP="00C34946">
            <w:pPr>
              <w:spacing w:after="0"/>
              <w:jc w:val="center"/>
              <w:rPr>
                <w:rFonts w:ascii="Times New Roman" w:eastAsia="Times New Roman" w:hAnsi="Times New Roman" w:cs="Times New Roman"/>
                <w:bCs/>
                <w:color w:val="000000"/>
                <w:sz w:val="24"/>
                <w:szCs w:val="24"/>
                <w:lang w:eastAsia="ru-RU"/>
              </w:rPr>
            </w:pPr>
            <w:r w:rsidRPr="00E17875">
              <w:rPr>
                <w:rFonts w:ascii="Times New Roman" w:eastAsia="Times New Roman" w:hAnsi="Times New Roman" w:cs="Times New Roman"/>
                <w:bCs/>
                <w:color w:val="000000"/>
                <w:sz w:val="24"/>
                <w:szCs w:val="24"/>
                <w:lang w:eastAsia="ru-RU"/>
              </w:rPr>
              <w:t>38,7%</w:t>
            </w:r>
          </w:p>
        </w:tc>
        <w:tc>
          <w:tcPr>
            <w:tcW w:w="2560" w:type="dxa"/>
            <w:vAlign w:val="center"/>
          </w:tcPr>
          <w:p w:rsidR="00CC06BE" w:rsidRPr="00E17875" w:rsidRDefault="00CC06BE" w:rsidP="00C34946">
            <w:pPr>
              <w:spacing w:after="0"/>
              <w:jc w:val="center"/>
              <w:rPr>
                <w:rFonts w:ascii="Times New Roman" w:eastAsia="Times New Roman" w:hAnsi="Times New Roman" w:cs="Times New Roman"/>
                <w:bCs/>
                <w:color w:val="000000"/>
                <w:sz w:val="24"/>
                <w:szCs w:val="24"/>
                <w:lang w:eastAsia="ru-RU"/>
              </w:rPr>
            </w:pPr>
            <w:r w:rsidRPr="00E17875">
              <w:rPr>
                <w:rFonts w:ascii="Times New Roman" w:eastAsia="Times New Roman" w:hAnsi="Times New Roman" w:cs="Times New Roman"/>
                <w:bCs/>
                <w:color w:val="000000"/>
                <w:sz w:val="24"/>
                <w:szCs w:val="24"/>
                <w:lang w:eastAsia="ru-RU"/>
              </w:rPr>
              <w:t>9,6%</w:t>
            </w:r>
          </w:p>
        </w:tc>
      </w:tr>
    </w:tbl>
    <w:p w:rsidR="00FB6CA8" w:rsidRDefault="00FB6CA8" w:rsidP="00CC06BE">
      <w:pPr>
        <w:spacing w:after="0"/>
      </w:pPr>
    </w:p>
    <w:p w:rsidR="00CC06BE" w:rsidRDefault="00CC06BE" w:rsidP="00CC06BE">
      <w:pPr>
        <w:spacing w:after="0"/>
        <w:jc w:val="right"/>
        <w:rPr>
          <w:rFonts w:ascii="Times New Roman" w:eastAsia="Times New Roman" w:hAnsi="Times New Roman" w:cs="Times New Roman"/>
          <w:b/>
          <w:color w:val="000000"/>
          <w:sz w:val="24"/>
          <w:szCs w:val="24"/>
        </w:rPr>
      </w:pPr>
      <w:r w:rsidRPr="00A920A0">
        <w:rPr>
          <w:rFonts w:ascii="Times New Roman" w:eastAsia="Times New Roman" w:hAnsi="Times New Roman" w:cs="Times New Roman"/>
          <w:b/>
          <w:color w:val="000000"/>
          <w:sz w:val="24"/>
          <w:szCs w:val="24"/>
        </w:rPr>
        <w:t xml:space="preserve">Таблица </w:t>
      </w:r>
      <w:r>
        <w:rPr>
          <w:rFonts w:ascii="Times New Roman" w:eastAsia="Times New Roman" w:hAnsi="Times New Roman" w:cs="Times New Roman"/>
          <w:b/>
          <w:color w:val="000000"/>
          <w:sz w:val="24"/>
          <w:szCs w:val="24"/>
        </w:rPr>
        <w:t>10</w:t>
      </w:r>
    </w:p>
    <w:p w:rsidR="00FB6CA8" w:rsidRPr="00D52473" w:rsidRDefault="00FB6CA8" w:rsidP="00CC06BE">
      <w:pPr>
        <w:spacing w:after="0"/>
        <w:jc w:val="right"/>
        <w:rPr>
          <w:rFonts w:ascii="Times New Roman" w:eastAsia="Times New Roman" w:hAnsi="Times New Roman" w:cs="Times New Roman"/>
          <w:b/>
          <w:color w:val="000000"/>
          <w:sz w:val="16"/>
          <w:szCs w:val="16"/>
        </w:rPr>
      </w:pPr>
    </w:p>
    <w:p w:rsidR="00CC06BE" w:rsidRDefault="00CC06BE" w:rsidP="00CC06BE">
      <w:pPr>
        <w:spacing w:after="0"/>
        <w:jc w:val="center"/>
        <w:rPr>
          <w:rFonts w:ascii="Times New Roman" w:eastAsia="Times New Roman" w:hAnsi="Times New Roman" w:cs="Times New Roman"/>
          <w:b/>
          <w:color w:val="000000"/>
          <w:sz w:val="24"/>
          <w:szCs w:val="24"/>
        </w:rPr>
      </w:pPr>
      <w:r w:rsidRPr="00A920A0">
        <w:rPr>
          <w:rFonts w:ascii="Times New Roman" w:eastAsia="Times New Roman" w:hAnsi="Times New Roman" w:cs="Times New Roman"/>
          <w:b/>
          <w:color w:val="000000"/>
          <w:sz w:val="24"/>
          <w:szCs w:val="24"/>
        </w:rPr>
        <w:t>Итоги технической экспертизы по направлениям</w:t>
      </w:r>
    </w:p>
    <w:p w:rsidR="00CC06BE" w:rsidRPr="00D52473" w:rsidRDefault="00CC06BE" w:rsidP="00CC06BE">
      <w:pPr>
        <w:spacing w:after="0"/>
        <w:jc w:val="center"/>
        <w:rPr>
          <w:rFonts w:ascii="Times New Roman" w:eastAsia="Times New Roman" w:hAnsi="Times New Roman" w:cs="Times New Roman"/>
          <w:b/>
          <w:color w:val="000000"/>
          <w:sz w:val="16"/>
          <w:szCs w:val="16"/>
        </w:rPr>
      </w:pPr>
    </w:p>
    <w:tbl>
      <w:tblPr>
        <w:tblStyle w:val="a4"/>
        <w:tblW w:w="5000" w:type="pct"/>
        <w:tblLook w:val="04A0" w:firstRow="1" w:lastRow="0" w:firstColumn="1" w:lastColumn="0" w:noHBand="0" w:noVBand="1"/>
      </w:tblPr>
      <w:tblGrid>
        <w:gridCol w:w="2738"/>
        <w:gridCol w:w="7028"/>
      </w:tblGrid>
      <w:tr w:rsidR="00CC06BE" w:rsidRPr="003630E6" w:rsidTr="00C34946">
        <w:tc>
          <w:tcPr>
            <w:tcW w:w="1402" w:type="pct"/>
            <w:shd w:val="clear" w:color="auto" w:fill="DBE5F1" w:themeFill="accent1" w:themeFillTint="33"/>
          </w:tcPr>
          <w:p w:rsidR="00CC06BE" w:rsidRPr="006C0F11" w:rsidRDefault="00CC06BE" w:rsidP="00C34946">
            <w:pPr>
              <w:spacing w:after="0"/>
              <w:jc w:val="center"/>
              <w:rPr>
                <w:rFonts w:ascii="Times New Roman" w:eastAsia="Times New Roman" w:hAnsi="Times New Roman" w:cs="Times New Roman"/>
                <w:b/>
                <w:color w:val="000000"/>
                <w:sz w:val="24"/>
                <w:szCs w:val="24"/>
              </w:rPr>
            </w:pPr>
            <w:r w:rsidRPr="006C0F11">
              <w:rPr>
                <w:rFonts w:ascii="Times New Roman" w:eastAsia="Times New Roman" w:hAnsi="Times New Roman" w:cs="Times New Roman"/>
                <w:b/>
                <w:color w:val="000000"/>
                <w:sz w:val="24"/>
                <w:szCs w:val="24"/>
              </w:rPr>
              <w:t>Итоги технической экспертизы</w:t>
            </w:r>
          </w:p>
        </w:tc>
        <w:tc>
          <w:tcPr>
            <w:tcW w:w="3598" w:type="pct"/>
            <w:shd w:val="clear" w:color="auto" w:fill="DBE5F1" w:themeFill="accent1" w:themeFillTint="33"/>
          </w:tcPr>
          <w:p w:rsidR="00CC06BE" w:rsidRPr="006C0F11" w:rsidRDefault="00CC06BE" w:rsidP="00C34946">
            <w:pPr>
              <w:spacing w:after="0"/>
              <w:ind w:firstLine="284"/>
              <w:jc w:val="center"/>
              <w:rPr>
                <w:rFonts w:ascii="Times New Roman" w:eastAsia="Times New Roman" w:hAnsi="Times New Roman" w:cs="Times New Roman"/>
                <w:b/>
                <w:color w:val="000000"/>
                <w:sz w:val="24"/>
                <w:szCs w:val="24"/>
              </w:rPr>
            </w:pPr>
            <w:r w:rsidRPr="006C0F11">
              <w:rPr>
                <w:rFonts w:ascii="Times New Roman" w:eastAsia="Times New Roman" w:hAnsi="Times New Roman" w:cs="Times New Roman"/>
                <w:b/>
                <w:color w:val="000000"/>
                <w:sz w:val="24"/>
                <w:szCs w:val="24"/>
              </w:rPr>
              <w:t>Направления</w:t>
            </w:r>
          </w:p>
        </w:tc>
      </w:tr>
      <w:tr w:rsidR="00CC06BE" w:rsidRPr="003630E6" w:rsidTr="00C34946">
        <w:tc>
          <w:tcPr>
            <w:tcW w:w="1402" w:type="pct"/>
          </w:tcPr>
          <w:p w:rsidR="00CC06BE" w:rsidRPr="003630E6" w:rsidRDefault="00CC06BE" w:rsidP="00C34946">
            <w:pPr>
              <w:spacing w:after="0"/>
              <w:rPr>
                <w:rFonts w:ascii="Times New Roman" w:eastAsia="Times New Roman" w:hAnsi="Times New Roman" w:cs="Times New Roman"/>
                <w:color w:val="000000"/>
                <w:sz w:val="24"/>
                <w:szCs w:val="24"/>
              </w:rPr>
            </w:pPr>
            <w:r w:rsidRPr="003630E6">
              <w:rPr>
                <w:rFonts w:ascii="Times New Roman" w:eastAsia="Times New Roman" w:hAnsi="Times New Roman" w:cs="Times New Roman"/>
                <w:color w:val="000000"/>
                <w:sz w:val="24"/>
                <w:szCs w:val="24"/>
              </w:rPr>
              <w:t>Все прак</w:t>
            </w:r>
            <w:r>
              <w:rPr>
                <w:rFonts w:ascii="Times New Roman" w:eastAsia="Times New Roman" w:hAnsi="Times New Roman" w:cs="Times New Roman"/>
                <w:color w:val="000000"/>
                <w:sz w:val="24"/>
                <w:szCs w:val="24"/>
              </w:rPr>
              <w:t xml:space="preserve">тики по направлению прошли техническую </w:t>
            </w:r>
            <w:r w:rsidRPr="003630E6">
              <w:rPr>
                <w:rFonts w:ascii="Times New Roman" w:eastAsia="Times New Roman" w:hAnsi="Times New Roman" w:cs="Times New Roman"/>
                <w:color w:val="000000"/>
                <w:sz w:val="24"/>
                <w:szCs w:val="24"/>
              </w:rPr>
              <w:t>экспертизу</w:t>
            </w:r>
          </w:p>
        </w:tc>
        <w:tc>
          <w:tcPr>
            <w:tcW w:w="3598" w:type="pct"/>
          </w:tcPr>
          <w:p w:rsidR="00CC06BE" w:rsidRDefault="00CC06BE" w:rsidP="00C3494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C1F0C">
              <w:rPr>
                <w:rFonts w:ascii="Times New Roman" w:eastAsia="Times New Roman" w:hAnsi="Times New Roman" w:cs="Times New Roman"/>
                <w:sz w:val="24"/>
                <w:szCs w:val="24"/>
              </w:rPr>
              <w:t>Дополнительное образование</w:t>
            </w:r>
          </w:p>
          <w:p w:rsidR="00CC06BE" w:rsidRPr="00FC1F0C" w:rsidRDefault="00CC06BE" w:rsidP="00C3494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FC1F0C">
              <w:rPr>
                <w:rFonts w:ascii="Times New Roman" w:eastAsia="Times New Roman" w:hAnsi="Times New Roman" w:cs="Times New Roman"/>
                <w:sz w:val="24"/>
                <w:szCs w:val="24"/>
              </w:rPr>
              <w:t>Социальный капитал</w:t>
            </w:r>
          </w:p>
        </w:tc>
      </w:tr>
      <w:tr w:rsidR="00CC06BE" w:rsidRPr="003630E6" w:rsidTr="00C34946">
        <w:tc>
          <w:tcPr>
            <w:tcW w:w="1402" w:type="pct"/>
          </w:tcPr>
          <w:p w:rsidR="00CC06BE" w:rsidRPr="003630E6" w:rsidRDefault="00CC06BE" w:rsidP="00C34946">
            <w:pPr>
              <w:spacing w:after="0"/>
              <w:rPr>
                <w:rFonts w:ascii="Times New Roman" w:eastAsia="Times New Roman" w:hAnsi="Times New Roman" w:cs="Times New Roman"/>
                <w:color w:val="000000"/>
                <w:sz w:val="24"/>
                <w:szCs w:val="24"/>
              </w:rPr>
            </w:pPr>
            <w:r w:rsidRPr="003630E6">
              <w:rPr>
                <w:rFonts w:ascii="Times New Roman" w:eastAsia="Times New Roman" w:hAnsi="Times New Roman" w:cs="Times New Roman"/>
                <w:color w:val="000000"/>
                <w:sz w:val="24"/>
                <w:szCs w:val="24"/>
              </w:rPr>
              <w:lastRenderedPageBreak/>
              <w:t>Большинство п</w:t>
            </w:r>
            <w:r>
              <w:rPr>
                <w:rFonts w:ascii="Times New Roman" w:eastAsia="Times New Roman" w:hAnsi="Times New Roman" w:cs="Times New Roman"/>
                <w:color w:val="000000"/>
                <w:sz w:val="24"/>
                <w:szCs w:val="24"/>
              </w:rPr>
              <w:t xml:space="preserve">рактик (60% и более) прошли техническую </w:t>
            </w:r>
            <w:r w:rsidRPr="003630E6">
              <w:rPr>
                <w:rFonts w:ascii="Times New Roman" w:eastAsia="Times New Roman" w:hAnsi="Times New Roman" w:cs="Times New Roman"/>
                <w:color w:val="000000"/>
                <w:sz w:val="24"/>
                <w:szCs w:val="24"/>
              </w:rPr>
              <w:t>экспертизу</w:t>
            </w:r>
          </w:p>
        </w:tc>
        <w:tc>
          <w:tcPr>
            <w:tcW w:w="3598" w:type="pct"/>
          </w:tcPr>
          <w:p w:rsidR="00CC06BE" w:rsidRDefault="00CC06BE" w:rsidP="00C3494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C1F0C">
              <w:rPr>
                <w:rFonts w:ascii="Times New Roman" w:eastAsia="Times New Roman" w:hAnsi="Times New Roman" w:cs="Times New Roman"/>
                <w:sz w:val="24"/>
                <w:szCs w:val="24"/>
              </w:rPr>
              <w:t>Образовательная среда ДОО</w:t>
            </w:r>
          </w:p>
          <w:p w:rsidR="00CC06BE" w:rsidRDefault="00CC06BE" w:rsidP="00C3494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FC1F0C">
              <w:rPr>
                <w:rFonts w:ascii="Times New Roman" w:eastAsia="Times New Roman" w:hAnsi="Times New Roman" w:cs="Times New Roman"/>
                <w:sz w:val="24"/>
                <w:szCs w:val="24"/>
              </w:rPr>
              <w:t>Становление укладов жизни школ</w:t>
            </w:r>
          </w:p>
          <w:p w:rsidR="00CC06BE" w:rsidRDefault="00CC06BE" w:rsidP="00C3494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FC1F0C">
              <w:rPr>
                <w:rFonts w:ascii="Times New Roman" w:eastAsia="Times New Roman" w:hAnsi="Times New Roman" w:cs="Times New Roman"/>
                <w:sz w:val="24"/>
                <w:szCs w:val="24"/>
              </w:rPr>
              <w:t>Инклюзивное образование</w:t>
            </w:r>
          </w:p>
          <w:p w:rsidR="00CC06BE" w:rsidRDefault="00CC06BE" w:rsidP="00C3494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FC1F0C">
              <w:rPr>
                <w:rFonts w:ascii="Times New Roman" w:eastAsia="Times New Roman" w:hAnsi="Times New Roman" w:cs="Times New Roman"/>
                <w:sz w:val="24"/>
                <w:szCs w:val="24"/>
              </w:rPr>
              <w:t>Развитие ШСОКО</w:t>
            </w:r>
          </w:p>
          <w:p w:rsidR="00CC06BE" w:rsidRDefault="00CC06BE" w:rsidP="00C3494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FC1F0C">
              <w:rPr>
                <w:rFonts w:ascii="Times New Roman" w:eastAsia="Times New Roman" w:hAnsi="Times New Roman" w:cs="Times New Roman"/>
                <w:sz w:val="24"/>
                <w:szCs w:val="24"/>
              </w:rPr>
              <w:t>Высокомотивированные школьники</w:t>
            </w:r>
          </w:p>
          <w:p w:rsidR="00CC06BE" w:rsidRDefault="00CC06BE" w:rsidP="00C3494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Профессиональное </w:t>
            </w:r>
            <w:r w:rsidRPr="00FC1F0C">
              <w:rPr>
                <w:rFonts w:ascii="Times New Roman" w:eastAsia="Times New Roman" w:hAnsi="Times New Roman" w:cs="Times New Roman"/>
                <w:sz w:val="24"/>
                <w:szCs w:val="24"/>
              </w:rPr>
              <w:t>развитие педагогов</w:t>
            </w:r>
          </w:p>
          <w:p w:rsidR="00CC06BE" w:rsidRDefault="00CC06BE" w:rsidP="00C3494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Pr="00FC1F0C">
              <w:rPr>
                <w:rFonts w:ascii="Times New Roman" w:eastAsia="Times New Roman" w:hAnsi="Times New Roman" w:cs="Times New Roman"/>
                <w:sz w:val="24"/>
                <w:szCs w:val="24"/>
              </w:rPr>
              <w:t>Развитие школьного обучения в сельских муниципальных районах</w:t>
            </w:r>
          </w:p>
          <w:p w:rsidR="00CC06BE" w:rsidRDefault="00CC06BE" w:rsidP="00C3494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proofErr w:type="spellStart"/>
            <w:r w:rsidRPr="00FC1F0C">
              <w:rPr>
                <w:rFonts w:ascii="Times New Roman" w:eastAsia="Times New Roman" w:hAnsi="Times New Roman" w:cs="Times New Roman"/>
                <w:sz w:val="24"/>
                <w:szCs w:val="24"/>
              </w:rPr>
              <w:t>Цифровизация</w:t>
            </w:r>
            <w:proofErr w:type="spellEnd"/>
            <w:r w:rsidRPr="00FC1F0C">
              <w:rPr>
                <w:rFonts w:ascii="Times New Roman" w:eastAsia="Times New Roman" w:hAnsi="Times New Roman" w:cs="Times New Roman"/>
                <w:sz w:val="24"/>
                <w:szCs w:val="24"/>
              </w:rPr>
              <w:t xml:space="preserve"> школы</w:t>
            </w:r>
          </w:p>
          <w:p w:rsidR="00CC06BE" w:rsidRDefault="00CC06BE" w:rsidP="00C3494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Образовательная </w:t>
            </w:r>
            <w:r w:rsidRPr="00FC1F0C">
              <w:rPr>
                <w:rFonts w:ascii="Times New Roman" w:eastAsia="Times New Roman" w:hAnsi="Times New Roman" w:cs="Times New Roman"/>
                <w:sz w:val="24"/>
                <w:szCs w:val="24"/>
              </w:rPr>
              <w:t>среда для физ</w:t>
            </w:r>
            <w:r>
              <w:rPr>
                <w:rFonts w:ascii="Times New Roman" w:eastAsia="Times New Roman" w:hAnsi="Times New Roman" w:cs="Times New Roman"/>
                <w:sz w:val="24"/>
                <w:szCs w:val="24"/>
              </w:rPr>
              <w:t>.</w:t>
            </w:r>
            <w:r w:rsidRPr="00FC1F0C">
              <w:rPr>
                <w:rFonts w:ascii="Times New Roman" w:eastAsia="Times New Roman" w:hAnsi="Times New Roman" w:cs="Times New Roman"/>
                <w:sz w:val="24"/>
                <w:szCs w:val="24"/>
              </w:rPr>
              <w:t>-мат</w:t>
            </w:r>
            <w:r>
              <w:rPr>
                <w:rFonts w:ascii="Times New Roman" w:eastAsia="Times New Roman" w:hAnsi="Times New Roman" w:cs="Times New Roman"/>
                <w:sz w:val="24"/>
                <w:szCs w:val="24"/>
              </w:rPr>
              <w:t xml:space="preserve">., ест.-науч., </w:t>
            </w:r>
            <w:proofErr w:type="gramStart"/>
            <w:r>
              <w:rPr>
                <w:rFonts w:ascii="Times New Roman" w:eastAsia="Times New Roman" w:hAnsi="Times New Roman" w:cs="Times New Roman"/>
                <w:sz w:val="24"/>
                <w:szCs w:val="24"/>
              </w:rPr>
              <w:t>инженерно-технологического</w:t>
            </w:r>
            <w:proofErr w:type="gramEnd"/>
            <w:r>
              <w:rPr>
                <w:rFonts w:ascii="Times New Roman" w:eastAsia="Times New Roman" w:hAnsi="Times New Roman" w:cs="Times New Roman"/>
                <w:sz w:val="24"/>
                <w:szCs w:val="24"/>
              </w:rPr>
              <w:t xml:space="preserve"> </w:t>
            </w:r>
            <w:proofErr w:type="spellStart"/>
            <w:r w:rsidRPr="00FC1F0C">
              <w:rPr>
                <w:rFonts w:ascii="Times New Roman" w:eastAsia="Times New Roman" w:hAnsi="Times New Roman" w:cs="Times New Roman"/>
                <w:sz w:val="24"/>
                <w:szCs w:val="24"/>
              </w:rPr>
              <w:t>бразования</w:t>
            </w:r>
            <w:proofErr w:type="spellEnd"/>
          </w:p>
          <w:p w:rsidR="00CC06BE" w:rsidRDefault="00CC06BE" w:rsidP="00C3494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sidRPr="00FC1F0C">
              <w:rPr>
                <w:rFonts w:ascii="Times New Roman" w:eastAsia="Times New Roman" w:hAnsi="Times New Roman" w:cs="Times New Roman"/>
                <w:sz w:val="24"/>
                <w:szCs w:val="24"/>
              </w:rPr>
              <w:t>Формирование и сопровождение ИОП школьников</w:t>
            </w:r>
          </w:p>
          <w:p w:rsidR="00CC06BE" w:rsidRDefault="00CC06BE" w:rsidP="00C3494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Pr="00FC1F0C">
              <w:rPr>
                <w:rFonts w:ascii="Times New Roman" w:eastAsia="Times New Roman" w:hAnsi="Times New Roman" w:cs="Times New Roman"/>
                <w:sz w:val="24"/>
                <w:szCs w:val="24"/>
              </w:rPr>
              <w:t xml:space="preserve">Подготовка </w:t>
            </w:r>
            <w:proofErr w:type="spellStart"/>
            <w:r w:rsidRPr="00FC1F0C">
              <w:rPr>
                <w:rFonts w:ascii="Times New Roman" w:eastAsia="Times New Roman" w:hAnsi="Times New Roman" w:cs="Times New Roman"/>
                <w:sz w:val="24"/>
                <w:szCs w:val="24"/>
              </w:rPr>
              <w:t>World</w:t>
            </w:r>
            <w:proofErr w:type="spellEnd"/>
            <w:r>
              <w:rPr>
                <w:rFonts w:ascii="Times New Roman" w:eastAsia="Times New Roman" w:hAnsi="Times New Roman" w:cs="Times New Roman"/>
                <w:sz w:val="24"/>
                <w:szCs w:val="24"/>
                <w:lang w:val="en-US"/>
              </w:rPr>
              <w:t>S</w:t>
            </w:r>
            <w:proofErr w:type="spellStart"/>
            <w:r w:rsidRPr="00FC1F0C">
              <w:rPr>
                <w:rFonts w:ascii="Times New Roman" w:eastAsia="Times New Roman" w:hAnsi="Times New Roman" w:cs="Times New Roman"/>
                <w:sz w:val="24"/>
                <w:szCs w:val="24"/>
              </w:rPr>
              <w:t>kills</w:t>
            </w:r>
            <w:proofErr w:type="spellEnd"/>
            <w:r w:rsidRPr="00FC1F0C">
              <w:rPr>
                <w:rFonts w:ascii="Times New Roman" w:eastAsia="Times New Roman" w:hAnsi="Times New Roman" w:cs="Times New Roman"/>
                <w:sz w:val="24"/>
                <w:szCs w:val="24"/>
              </w:rPr>
              <w:t xml:space="preserve"> и </w:t>
            </w:r>
            <w:proofErr w:type="spellStart"/>
            <w:r w:rsidRPr="00FC1F0C">
              <w:rPr>
                <w:rFonts w:ascii="Times New Roman" w:eastAsia="Times New Roman" w:hAnsi="Times New Roman" w:cs="Times New Roman"/>
                <w:sz w:val="24"/>
                <w:szCs w:val="24"/>
              </w:rPr>
              <w:t>JuniorSkills</w:t>
            </w:r>
            <w:proofErr w:type="spellEnd"/>
          </w:p>
          <w:p w:rsidR="00CC06BE" w:rsidRPr="00FC1F0C" w:rsidRDefault="00CC06BE" w:rsidP="00C3494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Реализация концепции технологического </w:t>
            </w:r>
            <w:r w:rsidRPr="00FC1F0C">
              <w:rPr>
                <w:rFonts w:ascii="Times New Roman" w:eastAsia="Times New Roman" w:hAnsi="Times New Roman" w:cs="Times New Roman"/>
                <w:sz w:val="24"/>
                <w:szCs w:val="24"/>
              </w:rPr>
              <w:t>образования в сетевой форме</w:t>
            </w:r>
          </w:p>
        </w:tc>
      </w:tr>
      <w:tr w:rsidR="00CC06BE" w:rsidRPr="003630E6" w:rsidTr="00C34946">
        <w:tc>
          <w:tcPr>
            <w:tcW w:w="1402" w:type="pct"/>
          </w:tcPr>
          <w:p w:rsidR="00CC06BE" w:rsidRPr="003630E6" w:rsidRDefault="00CC06BE" w:rsidP="00C34946">
            <w:pPr>
              <w:spacing w:after="0"/>
              <w:rPr>
                <w:rFonts w:ascii="Times New Roman" w:eastAsia="Times New Roman" w:hAnsi="Times New Roman" w:cs="Times New Roman"/>
                <w:color w:val="000000"/>
                <w:sz w:val="24"/>
                <w:szCs w:val="24"/>
              </w:rPr>
            </w:pPr>
            <w:r w:rsidRPr="003630E6">
              <w:rPr>
                <w:rFonts w:ascii="Times New Roman" w:eastAsia="Times New Roman" w:hAnsi="Times New Roman" w:cs="Times New Roman"/>
                <w:color w:val="000000"/>
                <w:sz w:val="24"/>
                <w:szCs w:val="24"/>
              </w:rPr>
              <w:t>Более 40% практ</w:t>
            </w:r>
            <w:r>
              <w:rPr>
                <w:rFonts w:ascii="Times New Roman" w:eastAsia="Times New Roman" w:hAnsi="Times New Roman" w:cs="Times New Roman"/>
                <w:color w:val="000000"/>
                <w:sz w:val="24"/>
                <w:szCs w:val="24"/>
              </w:rPr>
              <w:t xml:space="preserve">ик по направлению не прошли техническую </w:t>
            </w:r>
            <w:r w:rsidRPr="003630E6">
              <w:rPr>
                <w:rFonts w:ascii="Times New Roman" w:eastAsia="Times New Roman" w:hAnsi="Times New Roman" w:cs="Times New Roman"/>
                <w:color w:val="000000"/>
                <w:sz w:val="24"/>
                <w:szCs w:val="24"/>
              </w:rPr>
              <w:t>экспертизу</w:t>
            </w:r>
          </w:p>
        </w:tc>
        <w:tc>
          <w:tcPr>
            <w:tcW w:w="3598" w:type="pct"/>
          </w:tcPr>
          <w:p w:rsidR="00CC06BE" w:rsidRDefault="00CC06BE" w:rsidP="00C3494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C1F0C">
              <w:rPr>
                <w:rFonts w:ascii="Times New Roman" w:eastAsia="Times New Roman" w:hAnsi="Times New Roman" w:cs="Times New Roman"/>
                <w:sz w:val="24"/>
                <w:szCs w:val="24"/>
              </w:rPr>
              <w:t>Достижение и оценка функциональных грамотностей</w:t>
            </w:r>
          </w:p>
          <w:p w:rsidR="00CC06BE" w:rsidRDefault="00CC06BE" w:rsidP="00C3494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FC1F0C">
              <w:rPr>
                <w:rFonts w:ascii="Times New Roman" w:eastAsia="Times New Roman" w:hAnsi="Times New Roman" w:cs="Times New Roman"/>
                <w:sz w:val="24"/>
                <w:szCs w:val="24"/>
              </w:rPr>
              <w:t>Наставничество</w:t>
            </w:r>
          </w:p>
          <w:p w:rsidR="00CC06BE" w:rsidRDefault="00CC06BE" w:rsidP="00C3494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Построение образовательных </w:t>
            </w:r>
            <w:r w:rsidRPr="00FC1F0C">
              <w:rPr>
                <w:rFonts w:ascii="Times New Roman" w:eastAsia="Times New Roman" w:hAnsi="Times New Roman" w:cs="Times New Roman"/>
                <w:sz w:val="24"/>
                <w:szCs w:val="24"/>
              </w:rPr>
              <w:t>программ ОО в сетевой форме</w:t>
            </w:r>
          </w:p>
          <w:p w:rsidR="00CC06BE" w:rsidRDefault="00CC06BE" w:rsidP="00C3494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 Цифровые образовательные ресурсы</w:t>
            </w:r>
          </w:p>
          <w:p w:rsidR="00CC06BE" w:rsidRPr="00FC1F0C" w:rsidRDefault="00CC06BE" w:rsidP="00C3494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Реализация концепции образовательной области «Технология» на школьном </w:t>
            </w:r>
            <w:r w:rsidRPr="00FC1F0C">
              <w:rPr>
                <w:rFonts w:ascii="Times New Roman" w:eastAsia="Times New Roman" w:hAnsi="Times New Roman" w:cs="Times New Roman"/>
                <w:sz w:val="24"/>
                <w:szCs w:val="24"/>
              </w:rPr>
              <w:t>уровне</w:t>
            </w:r>
          </w:p>
        </w:tc>
      </w:tr>
    </w:tbl>
    <w:p w:rsidR="00CC06BE" w:rsidRDefault="00CC06BE" w:rsidP="00CC06BE">
      <w:pPr>
        <w:spacing w:after="0"/>
        <w:ind w:firstLine="284"/>
        <w:rPr>
          <w:rFonts w:ascii="Times New Roman" w:eastAsia="Times New Roman" w:hAnsi="Times New Roman" w:cs="Times New Roman"/>
          <w:color w:val="000000"/>
          <w:sz w:val="24"/>
          <w:szCs w:val="24"/>
        </w:rPr>
      </w:pPr>
    </w:p>
    <w:p w:rsidR="00CC06BE" w:rsidRDefault="00CC06BE" w:rsidP="00CC06BE">
      <w:pPr>
        <w:spacing w:after="0"/>
        <w:ind w:firstLine="284"/>
        <w:jc w:val="right"/>
        <w:rPr>
          <w:rFonts w:ascii="Times New Roman" w:eastAsia="Times New Roman" w:hAnsi="Times New Roman" w:cs="Times New Roman"/>
          <w:b/>
          <w:color w:val="000000"/>
          <w:sz w:val="24"/>
          <w:szCs w:val="24"/>
        </w:rPr>
      </w:pPr>
      <w:r w:rsidRPr="00A920A0">
        <w:rPr>
          <w:rFonts w:ascii="Times New Roman" w:eastAsia="Times New Roman" w:hAnsi="Times New Roman" w:cs="Times New Roman"/>
          <w:b/>
          <w:color w:val="000000"/>
          <w:sz w:val="24"/>
          <w:szCs w:val="24"/>
        </w:rPr>
        <w:t xml:space="preserve">Таблица </w:t>
      </w:r>
      <w:r>
        <w:rPr>
          <w:rFonts w:ascii="Times New Roman" w:eastAsia="Times New Roman" w:hAnsi="Times New Roman" w:cs="Times New Roman"/>
          <w:b/>
          <w:color w:val="000000"/>
          <w:sz w:val="24"/>
          <w:szCs w:val="24"/>
        </w:rPr>
        <w:t>11</w:t>
      </w:r>
    </w:p>
    <w:p w:rsidR="00FB6CA8" w:rsidRPr="00D52473" w:rsidRDefault="00FB6CA8" w:rsidP="00CC06BE">
      <w:pPr>
        <w:spacing w:after="0"/>
        <w:ind w:firstLine="284"/>
        <w:jc w:val="right"/>
        <w:rPr>
          <w:rFonts w:ascii="Times New Roman" w:eastAsia="Times New Roman" w:hAnsi="Times New Roman" w:cs="Times New Roman"/>
          <w:b/>
          <w:color w:val="000000"/>
          <w:sz w:val="16"/>
          <w:szCs w:val="16"/>
        </w:rPr>
      </w:pPr>
    </w:p>
    <w:p w:rsidR="00CC06BE" w:rsidRDefault="00CC06BE" w:rsidP="00CC06BE">
      <w:pPr>
        <w:spacing w:after="0"/>
        <w:ind w:firstLine="284"/>
        <w:jc w:val="center"/>
        <w:rPr>
          <w:rFonts w:ascii="Times New Roman" w:eastAsia="Times New Roman" w:hAnsi="Times New Roman" w:cs="Times New Roman"/>
          <w:b/>
          <w:color w:val="000000"/>
          <w:sz w:val="24"/>
          <w:szCs w:val="24"/>
        </w:rPr>
      </w:pPr>
      <w:r w:rsidRPr="00A920A0">
        <w:rPr>
          <w:rFonts w:ascii="Times New Roman" w:eastAsia="Times New Roman" w:hAnsi="Times New Roman" w:cs="Times New Roman"/>
          <w:b/>
          <w:color w:val="000000"/>
          <w:sz w:val="24"/>
          <w:szCs w:val="24"/>
        </w:rPr>
        <w:t>Итоги прохождения содержательной экспертизы по направлениям</w:t>
      </w:r>
    </w:p>
    <w:p w:rsidR="00CC06BE" w:rsidRPr="00D52473" w:rsidRDefault="00CC06BE" w:rsidP="00CC06BE">
      <w:pPr>
        <w:spacing w:after="0"/>
        <w:ind w:firstLine="284"/>
        <w:jc w:val="center"/>
        <w:rPr>
          <w:rFonts w:ascii="Times New Roman" w:eastAsia="Times New Roman" w:hAnsi="Times New Roman" w:cs="Times New Roman"/>
          <w:b/>
          <w:color w:val="000000"/>
          <w:sz w:val="16"/>
          <w:szCs w:val="16"/>
        </w:rPr>
      </w:pPr>
    </w:p>
    <w:tbl>
      <w:tblPr>
        <w:tblStyle w:val="a4"/>
        <w:tblW w:w="5000" w:type="pct"/>
        <w:tblLook w:val="04A0" w:firstRow="1" w:lastRow="0" w:firstColumn="1" w:lastColumn="0" w:noHBand="0" w:noVBand="1"/>
      </w:tblPr>
      <w:tblGrid>
        <w:gridCol w:w="2697"/>
        <w:gridCol w:w="7069"/>
      </w:tblGrid>
      <w:tr w:rsidR="00CC06BE" w:rsidRPr="003630E6" w:rsidTr="00D52473">
        <w:tc>
          <w:tcPr>
            <w:tcW w:w="1381" w:type="pct"/>
            <w:shd w:val="clear" w:color="auto" w:fill="DBE5F1" w:themeFill="accent1" w:themeFillTint="33"/>
          </w:tcPr>
          <w:p w:rsidR="00CC06BE" w:rsidRPr="006C0F11" w:rsidRDefault="00CC06BE" w:rsidP="00C34946">
            <w:pPr>
              <w:spacing w:after="0"/>
              <w:jc w:val="center"/>
              <w:rPr>
                <w:rFonts w:ascii="Times New Roman" w:eastAsia="Times New Roman" w:hAnsi="Times New Roman" w:cs="Times New Roman"/>
                <w:b/>
                <w:color w:val="000000"/>
                <w:sz w:val="24"/>
                <w:szCs w:val="24"/>
              </w:rPr>
            </w:pPr>
            <w:r w:rsidRPr="006C0F11">
              <w:rPr>
                <w:rFonts w:ascii="Times New Roman" w:eastAsia="Times New Roman" w:hAnsi="Times New Roman" w:cs="Times New Roman"/>
                <w:b/>
                <w:color w:val="000000"/>
                <w:sz w:val="24"/>
                <w:szCs w:val="24"/>
              </w:rPr>
              <w:t>Итоги содержательной экспертизы</w:t>
            </w:r>
          </w:p>
        </w:tc>
        <w:tc>
          <w:tcPr>
            <w:tcW w:w="3619" w:type="pct"/>
            <w:shd w:val="clear" w:color="auto" w:fill="DBE5F1" w:themeFill="accent1" w:themeFillTint="33"/>
            <w:vAlign w:val="center"/>
          </w:tcPr>
          <w:p w:rsidR="00CC06BE" w:rsidRPr="006C0F11" w:rsidRDefault="00CC06BE" w:rsidP="00D52473">
            <w:pPr>
              <w:spacing w:after="0"/>
              <w:jc w:val="center"/>
              <w:rPr>
                <w:rFonts w:ascii="Times New Roman" w:eastAsia="Times New Roman" w:hAnsi="Times New Roman" w:cs="Times New Roman"/>
                <w:b/>
                <w:color w:val="000000"/>
                <w:sz w:val="24"/>
                <w:szCs w:val="24"/>
              </w:rPr>
            </w:pPr>
            <w:r w:rsidRPr="006C0F11">
              <w:rPr>
                <w:rFonts w:ascii="Times New Roman" w:eastAsia="Times New Roman" w:hAnsi="Times New Roman" w:cs="Times New Roman"/>
                <w:b/>
                <w:color w:val="000000"/>
                <w:sz w:val="24"/>
                <w:szCs w:val="24"/>
              </w:rPr>
              <w:t>Направления</w:t>
            </w:r>
          </w:p>
        </w:tc>
      </w:tr>
      <w:tr w:rsidR="00CC06BE" w:rsidRPr="003630E6" w:rsidTr="00C34946">
        <w:tc>
          <w:tcPr>
            <w:tcW w:w="1381" w:type="pct"/>
          </w:tcPr>
          <w:p w:rsidR="00CC06BE" w:rsidRPr="003630E6" w:rsidRDefault="00CC06BE" w:rsidP="00C34946">
            <w:pPr>
              <w:spacing w:after="0"/>
              <w:rPr>
                <w:rFonts w:ascii="Times New Roman" w:eastAsia="Times New Roman" w:hAnsi="Times New Roman" w:cs="Times New Roman"/>
                <w:color w:val="000000"/>
                <w:sz w:val="24"/>
                <w:szCs w:val="24"/>
              </w:rPr>
            </w:pPr>
            <w:r w:rsidRPr="003630E6">
              <w:rPr>
                <w:rFonts w:ascii="Times New Roman" w:eastAsia="Times New Roman" w:hAnsi="Times New Roman" w:cs="Times New Roman"/>
                <w:color w:val="000000"/>
                <w:sz w:val="24"/>
                <w:szCs w:val="24"/>
              </w:rPr>
              <w:t>Все практики по направлению прошли  экспертизу</w:t>
            </w:r>
          </w:p>
        </w:tc>
        <w:tc>
          <w:tcPr>
            <w:tcW w:w="3619" w:type="pct"/>
          </w:tcPr>
          <w:p w:rsidR="00CC06BE" w:rsidRPr="00FC1F0C" w:rsidRDefault="00CC06BE" w:rsidP="00C34946">
            <w:pPr>
              <w:spacing w:after="0"/>
              <w:rPr>
                <w:rFonts w:ascii="Times New Roman" w:eastAsia="Times New Roman" w:hAnsi="Times New Roman" w:cs="Times New Roman"/>
                <w:sz w:val="24"/>
                <w:szCs w:val="24"/>
              </w:rPr>
            </w:pPr>
            <w:r w:rsidRPr="00FC1F0C">
              <w:rPr>
                <w:rFonts w:ascii="Times New Roman" w:eastAsia="Times New Roman" w:hAnsi="Times New Roman" w:cs="Times New Roman"/>
                <w:sz w:val="24"/>
                <w:szCs w:val="24"/>
              </w:rPr>
              <w:t>Социальный капитал</w:t>
            </w:r>
          </w:p>
        </w:tc>
      </w:tr>
      <w:tr w:rsidR="00CC06BE" w:rsidRPr="003630E6" w:rsidTr="00C34946">
        <w:tc>
          <w:tcPr>
            <w:tcW w:w="1381" w:type="pct"/>
          </w:tcPr>
          <w:p w:rsidR="00CC06BE" w:rsidRPr="003630E6" w:rsidRDefault="00CC06BE" w:rsidP="00C34946">
            <w:pPr>
              <w:spacing w:after="0"/>
              <w:rPr>
                <w:rFonts w:ascii="Times New Roman" w:eastAsia="Times New Roman" w:hAnsi="Times New Roman" w:cs="Times New Roman"/>
                <w:color w:val="000000"/>
                <w:sz w:val="24"/>
                <w:szCs w:val="24"/>
              </w:rPr>
            </w:pPr>
            <w:r w:rsidRPr="003630E6">
              <w:rPr>
                <w:rFonts w:ascii="Times New Roman" w:eastAsia="Times New Roman" w:hAnsi="Times New Roman" w:cs="Times New Roman"/>
                <w:color w:val="000000"/>
                <w:sz w:val="24"/>
                <w:szCs w:val="24"/>
              </w:rPr>
              <w:t>Большинство практик (60% и более) прошли содержательную экспертизу</w:t>
            </w:r>
          </w:p>
        </w:tc>
        <w:tc>
          <w:tcPr>
            <w:tcW w:w="3619" w:type="pct"/>
          </w:tcPr>
          <w:p w:rsidR="00CC06BE" w:rsidRDefault="00CC06BE" w:rsidP="00C3494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C1F0C">
              <w:rPr>
                <w:rFonts w:ascii="Times New Roman" w:eastAsia="Times New Roman" w:hAnsi="Times New Roman" w:cs="Times New Roman"/>
                <w:sz w:val="24"/>
                <w:szCs w:val="24"/>
              </w:rPr>
              <w:t>Становление укладов жизни школ</w:t>
            </w:r>
          </w:p>
          <w:p w:rsidR="00CC06BE" w:rsidRDefault="00CC06BE" w:rsidP="00C3494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FC1F0C">
              <w:rPr>
                <w:rFonts w:ascii="Times New Roman" w:eastAsia="Times New Roman" w:hAnsi="Times New Roman" w:cs="Times New Roman"/>
                <w:sz w:val="24"/>
                <w:szCs w:val="24"/>
              </w:rPr>
              <w:t>Развитие ШСОКО</w:t>
            </w:r>
          </w:p>
          <w:p w:rsidR="00CC06BE" w:rsidRDefault="00CC06BE" w:rsidP="00C3494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FC1F0C">
              <w:rPr>
                <w:rFonts w:ascii="Times New Roman" w:eastAsia="Times New Roman" w:hAnsi="Times New Roman" w:cs="Times New Roman"/>
                <w:sz w:val="24"/>
                <w:szCs w:val="24"/>
              </w:rPr>
              <w:t>Высокомотивированные школьники</w:t>
            </w:r>
          </w:p>
          <w:p w:rsidR="00CC06BE" w:rsidRDefault="00CC06BE" w:rsidP="00C3494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Профессиональное </w:t>
            </w:r>
            <w:r w:rsidRPr="00FC1F0C">
              <w:rPr>
                <w:rFonts w:ascii="Times New Roman" w:eastAsia="Times New Roman" w:hAnsi="Times New Roman" w:cs="Times New Roman"/>
                <w:sz w:val="24"/>
                <w:szCs w:val="24"/>
              </w:rPr>
              <w:t>развитие педагогов</w:t>
            </w:r>
          </w:p>
          <w:p w:rsidR="00CC06BE" w:rsidRDefault="00CC06BE" w:rsidP="00C3494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FC1F0C">
              <w:rPr>
                <w:rFonts w:ascii="Times New Roman" w:eastAsia="Times New Roman" w:hAnsi="Times New Roman" w:cs="Times New Roman"/>
                <w:sz w:val="24"/>
                <w:szCs w:val="24"/>
              </w:rPr>
              <w:t>Развитие школьного обучения в сельских муниципальных районах</w:t>
            </w:r>
          </w:p>
          <w:p w:rsidR="00CC06BE" w:rsidRDefault="00CC06BE" w:rsidP="00C3494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proofErr w:type="spellStart"/>
            <w:r w:rsidRPr="00FC1F0C">
              <w:rPr>
                <w:rFonts w:ascii="Times New Roman" w:eastAsia="Times New Roman" w:hAnsi="Times New Roman" w:cs="Times New Roman"/>
                <w:sz w:val="24"/>
                <w:szCs w:val="24"/>
              </w:rPr>
              <w:t>Цифровизация</w:t>
            </w:r>
            <w:proofErr w:type="spellEnd"/>
            <w:r w:rsidRPr="00FC1F0C">
              <w:rPr>
                <w:rFonts w:ascii="Times New Roman" w:eastAsia="Times New Roman" w:hAnsi="Times New Roman" w:cs="Times New Roman"/>
                <w:sz w:val="24"/>
                <w:szCs w:val="24"/>
              </w:rPr>
              <w:t xml:space="preserve"> школы</w:t>
            </w:r>
          </w:p>
          <w:p w:rsidR="00CC06BE" w:rsidRDefault="00CC06BE" w:rsidP="00C3494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Образовательная </w:t>
            </w:r>
            <w:r w:rsidRPr="00FC1F0C">
              <w:rPr>
                <w:rFonts w:ascii="Times New Roman" w:eastAsia="Times New Roman" w:hAnsi="Times New Roman" w:cs="Times New Roman"/>
                <w:sz w:val="24"/>
                <w:szCs w:val="24"/>
              </w:rPr>
              <w:t>среда для физ</w:t>
            </w:r>
            <w:r>
              <w:rPr>
                <w:rFonts w:ascii="Times New Roman" w:eastAsia="Times New Roman" w:hAnsi="Times New Roman" w:cs="Times New Roman"/>
                <w:sz w:val="24"/>
                <w:szCs w:val="24"/>
              </w:rPr>
              <w:t>.</w:t>
            </w:r>
            <w:r w:rsidRPr="00FC1F0C">
              <w:rPr>
                <w:rFonts w:ascii="Times New Roman" w:eastAsia="Times New Roman" w:hAnsi="Times New Roman" w:cs="Times New Roman"/>
                <w:sz w:val="24"/>
                <w:szCs w:val="24"/>
              </w:rPr>
              <w:t>-мат</w:t>
            </w:r>
            <w:r>
              <w:rPr>
                <w:rFonts w:ascii="Times New Roman" w:eastAsia="Times New Roman" w:hAnsi="Times New Roman" w:cs="Times New Roman"/>
                <w:sz w:val="24"/>
                <w:szCs w:val="24"/>
              </w:rPr>
              <w:t>., ест</w:t>
            </w:r>
            <w:r w:rsidRPr="00FC1F0C">
              <w:rPr>
                <w:rFonts w:ascii="Times New Roman" w:eastAsia="Times New Roman" w:hAnsi="Times New Roman" w:cs="Times New Roman"/>
                <w:sz w:val="24"/>
                <w:szCs w:val="24"/>
              </w:rPr>
              <w:t>.-науч.,</w:t>
            </w:r>
            <w:r>
              <w:rPr>
                <w:rFonts w:ascii="Times New Roman" w:eastAsia="Times New Roman" w:hAnsi="Times New Roman" w:cs="Times New Roman"/>
                <w:sz w:val="24"/>
                <w:szCs w:val="24"/>
              </w:rPr>
              <w:t xml:space="preserve"> инженерно-технологического </w:t>
            </w:r>
            <w:r w:rsidRPr="00FC1F0C">
              <w:rPr>
                <w:rFonts w:ascii="Times New Roman" w:eastAsia="Times New Roman" w:hAnsi="Times New Roman" w:cs="Times New Roman"/>
                <w:sz w:val="24"/>
                <w:szCs w:val="24"/>
              </w:rPr>
              <w:t>образования</w:t>
            </w:r>
          </w:p>
          <w:p w:rsidR="00CC06BE" w:rsidRDefault="00CC06BE" w:rsidP="00C3494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Pr="00FC1F0C">
              <w:rPr>
                <w:rFonts w:ascii="Times New Roman" w:eastAsia="Times New Roman" w:hAnsi="Times New Roman" w:cs="Times New Roman"/>
                <w:sz w:val="24"/>
                <w:szCs w:val="24"/>
              </w:rPr>
              <w:t>Формирование и сопровождение ИОП школьников</w:t>
            </w:r>
          </w:p>
          <w:p w:rsidR="00CC06BE" w:rsidRDefault="00CC06BE" w:rsidP="00C3494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Pr="00FC1F0C">
              <w:rPr>
                <w:rFonts w:ascii="Times New Roman" w:eastAsia="Times New Roman" w:hAnsi="Times New Roman" w:cs="Times New Roman"/>
                <w:sz w:val="24"/>
                <w:szCs w:val="24"/>
              </w:rPr>
              <w:t>Наставничество</w:t>
            </w:r>
          </w:p>
          <w:p w:rsidR="00CC06BE" w:rsidRDefault="00CC06BE" w:rsidP="00C3494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Построение образовательных </w:t>
            </w:r>
            <w:r w:rsidRPr="00FC1F0C">
              <w:rPr>
                <w:rFonts w:ascii="Times New Roman" w:eastAsia="Times New Roman" w:hAnsi="Times New Roman" w:cs="Times New Roman"/>
                <w:sz w:val="24"/>
                <w:szCs w:val="24"/>
              </w:rPr>
              <w:t>программ ОО в сетевой форме</w:t>
            </w:r>
          </w:p>
          <w:p w:rsidR="00CC06BE" w:rsidRDefault="00CC06BE" w:rsidP="00C3494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Pr="00FC1F0C">
              <w:rPr>
                <w:rFonts w:ascii="Times New Roman" w:eastAsia="Times New Roman" w:hAnsi="Times New Roman" w:cs="Times New Roman"/>
                <w:sz w:val="24"/>
                <w:szCs w:val="24"/>
              </w:rPr>
              <w:t xml:space="preserve">Подготовка </w:t>
            </w:r>
            <w:proofErr w:type="spellStart"/>
            <w:r w:rsidRPr="00FC1F0C">
              <w:rPr>
                <w:rFonts w:ascii="Times New Roman" w:eastAsia="Times New Roman" w:hAnsi="Times New Roman" w:cs="Times New Roman"/>
                <w:sz w:val="24"/>
                <w:szCs w:val="24"/>
              </w:rPr>
              <w:t>World</w:t>
            </w:r>
            <w:proofErr w:type="spellEnd"/>
            <w:r>
              <w:rPr>
                <w:rFonts w:ascii="Times New Roman" w:eastAsia="Times New Roman" w:hAnsi="Times New Roman" w:cs="Times New Roman"/>
                <w:sz w:val="24"/>
                <w:szCs w:val="24"/>
                <w:lang w:val="en-US"/>
              </w:rPr>
              <w:t>S</w:t>
            </w:r>
            <w:proofErr w:type="spellStart"/>
            <w:r w:rsidRPr="00FC1F0C">
              <w:rPr>
                <w:rFonts w:ascii="Times New Roman" w:eastAsia="Times New Roman" w:hAnsi="Times New Roman" w:cs="Times New Roman"/>
                <w:sz w:val="24"/>
                <w:szCs w:val="24"/>
              </w:rPr>
              <w:t>kills</w:t>
            </w:r>
            <w:proofErr w:type="spellEnd"/>
            <w:r w:rsidRPr="00FC1F0C">
              <w:rPr>
                <w:rFonts w:ascii="Times New Roman" w:eastAsia="Times New Roman" w:hAnsi="Times New Roman" w:cs="Times New Roman"/>
                <w:sz w:val="24"/>
                <w:szCs w:val="24"/>
              </w:rPr>
              <w:t xml:space="preserve"> и </w:t>
            </w:r>
            <w:proofErr w:type="spellStart"/>
            <w:r w:rsidRPr="00FC1F0C">
              <w:rPr>
                <w:rFonts w:ascii="Times New Roman" w:eastAsia="Times New Roman" w:hAnsi="Times New Roman" w:cs="Times New Roman"/>
                <w:sz w:val="24"/>
                <w:szCs w:val="24"/>
              </w:rPr>
              <w:t>JuniorSkills</w:t>
            </w:r>
            <w:proofErr w:type="spellEnd"/>
          </w:p>
          <w:p w:rsidR="00CC06BE" w:rsidRDefault="00CC06BE" w:rsidP="00C3494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Цифровые </w:t>
            </w:r>
            <w:r w:rsidRPr="00FC1F0C">
              <w:rPr>
                <w:rFonts w:ascii="Times New Roman" w:eastAsia="Times New Roman" w:hAnsi="Times New Roman" w:cs="Times New Roman"/>
                <w:sz w:val="24"/>
                <w:szCs w:val="24"/>
              </w:rPr>
              <w:t>образ</w:t>
            </w:r>
            <w:r>
              <w:rPr>
                <w:rFonts w:ascii="Times New Roman" w:eastAsia="Times New Roman" w:hAnsi="Times New Roman" w:cs="Times New Roman"/>
                <w:sz w:val="24"/>
                <w:szCs w:val="24"/>
              </w:rPr>
              <w:t>овательны</w:t>
            </w:r>
            <w:r w:rsidRPr="00FC1F0C">
              <w:rPr>
                <w:rFonts w:ascii="Times New Roman" w:eastAsia="Times New Roman" w:hAnsi="Times New Roman" w:cs="Times New Roman"/>
                <w:sz w:val="24"/>
                <w:szCs w:val="24"/>
              </w:rPr>
              <w:t>е ресурсы</w:t>
            </w:r>
          </w:p>
          <w:p w:rsidR="00CC06BE" w:rsidRDefault="00CC06BE" w:rsidP="00C3494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13. Реализация концепции технологического о</w:t>
            </w:r>
            <w:r w:rsidRPr="00FC1F0C">
              <w:rPr>
                <w:rFonts w:ascii="Times New Roman" w:eastAsia="Times New Roman" w:hAnsi="Times New Roman" w:cs="Times New Roman"/>
                <w:sz w:val="24"/>
                <w:szCs w:val="24"/>
              </w:rPr>
              <w:t xml:space="preserve">бразования в </w:t>
            </w:r>
            <w:r w:rsidRPr="00FC1F0C">
              <w:rPr>
                <w:rFonts w:ascii="Times New Roman" w:eastAsia="Times New Roman" w:hAnsi="Times New Roman" w:cs="Times New Roman"/>
                <w:sz w:val="24"/>
                <w:szCs w:val="24"/>
              </w:rPr>
              <w:lastRenderedPageBreak/>
              <w:t>сетевой форме</w:t>
            </w:r>
          </w:p>
          <w:p w:rsidR="00CC06BE" w:rsidRPr="00FC1F0C" w:rsidRDefault="00CC06BE" w:rsidP="00C3494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r w:rsidRPr="00FC1F0C">
              <w:rPr>
                <w:rFonts w:ascii="Times New Roman" w:eastAsia="Times New Roman" w:hAnsi="Times New Roman" w:cs="Times New Roman"/>
                <w:sz w:val="24"/>
                <w:szCs w:val="24"/>
              </w:rPr>
              <w:t>Ре</w:t>
            </w:r>
            <w:r>
              <w:rPr>
                <w:rFonts w:ascii="Times New Roman" w:eastAsia="Times New Roman" w:hAnsi="Times New Roman" w:cs="Times New Roman"/>
                <w:sz w:val="24"/>
                <w:szCs w:val="24"/>
              </w:rPr>
              <w:t xml:space="preserve">ализация концепции образовательной области «Технология» на школьном </w:t>
            </w:r>
            <w:r w:rsidRPr="00FC1F0C">
              <w:rPr>
                <w:rFonts w:ascii="Times New Roman" w:eastAsia="Times New Roman" w:hAnsi="Times New Roman" w:cs="Times New Roman"/>
                <w:sz w:val="24"/>
                <w:szCs w:val="24"/>
              </w:rPr>
              <w:t>уровне</w:t>
            </w:r>
          </w:p>
        </w:tc>
      </w:tr>
      <w:tr w:rsidR="00CC06BE" w:rsidRPr="003630E6" w:rsidTr="00C34946">
        <w:tc>
          <w:tcPr>
            <w:tcW w:w="1381" w:type="pct"/>
          </w:tcPr>
          <w:p w:rsidR="00CC06BE" w:rsidRPr="003630E6" w:rsidRDefault="00CC06BE" w:rsidP="00C34946">
            <w:pPr>
              <w:spacing w:after="0"/>
              <w:rPr>
                <w:rFonts w:ascii="Times New Roman" w:eastAsia="Times New Roman" w:hAnsi="Times New Roman" w:cs="Times New Roman"/>
                <w:color w:val="000000"/>
                <w:sz w:val="24"/>
                <w:szCs w:val="24"/>
              </w:rPr>
            </w:pPr>
            <w:r w:rsidRPr="003630E6">
              <w:rPr>
                <w:rFonts w:ascii="Times New Roman" w:eastAsia="Times New Roman" w:hAnsi="Times New Roman" w:cs="Times New Roman"/>
                <w:color w:val="000000"/>
                <w:sz w:val="24"/>
                <w:szCs w:val="24"/>
              </w:rPr>
              <w:lastRenderedPageBreak/>
              <w:t>Более 40% практик по направлению не прошли содержательную экспертизу</w:t>
            </w:r>
          </w:p>
        </w:tc>
        <w:tc>
          <w:tcPr>
            <w:tcW w:w="3619" w:type="pct"/>
          </w:tcPr>
          <w:p w:rsidR="00CC06BE" w:rsidRDefault="00CC06BE" w:rsidP="00C3494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C1F0C">
              <w:rPr>
                <w:rFonts w:ascii="Times New Roman" w:eastAsia="Times New Roman" w:hAnsi="Times New Roman" w:cs="Times New Roman"/>
                <w:sz w:val="24"/>
                <w:szCs w:val="24"/>
              </w:rPr>
              <w:t>Образовательная среда ДОО</w:t>
            </w:r>
          </w:p>
          <w:p w:rsidR="00CC06BE" w:rsidRDefault="00CC06BE" w:rsidP="00C3494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FC1F0C">
              <w:rPr>
                <w:rFonts w:ascii="Times New Roman" w:eastAsia="Times New Roman" w:hAnsi="Times New Roman" w:cs="Times New Roman"/>
                <w:sz w:val="24"/>
                <w:szCs w:val="24"/>
              </w:rPr>
              <w:t>Инклюзивное образование</w:t>
            </w:r>
          </w:p>
          <w:p w:rsidR="00CC06BE" w:rsidRDefault="00CC06BE" w:rsidP="00C3494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FC1F0C">
              <w:rPr>
                <w:rFonts w:ascii="Times New Roman" w:eastAsia="Times New Roman" w:hAnsi="Times New Roman" w:cs="Times New Roman"/>
                <w:sz w:val="24"/>
                <w:szCs w:val="24"/>
              </w:rPr>
              <w:t>Дополнительное образование</w:t>
            </w:r>
          </w:p>
          <w:p w:rsidR="00CC06BE" w:rsidRPr="00FC1F0C" w:rsidRDefault="00CC06BE" w:rsidP="00C3494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FC1F0C">
              <w:rPr>
                <w:rFonts w:ascii="Times New Roman" w:eastAsia="Times New Roman" w:hAnsi="Times New Roman" w:cs="Times New Roman"/>
                <w:sz w:val="24"/>
                <w:szCs w:val="24"/>
              </w:rPr>
              <w:t>Достижение и оценка функциональных грамотностей</w:t>
            </w:r>
          </w:p>
        </w:tc>
      </w:tr>
    </w:tbl>
    <w:p w:rsidR="00FB6CA8" w:rsidRDefault="00FB6CA8" w:rsidP="00CC06BE">
      <w:pPr>
        <w:spacing w:after="0"/>
        <w:ind w:firstLine="284"/>
        <w:rPr>
          <w:rFonts w:ascii="Times New Roman" w:eastAsia="Times New Roman" w:hAnsi="Times New Roman" w:cs="Times New Roman"/>
          <w:color w:val="000000"/>
          <w:sz w:val="24"/>
          <w:szCs w:val="24"/>
        </w:rPr>
      </w:pPr>
    </w:p>
    <w:p w:rsidR="00CC06BE" w:rsidRDefault="00CC06BE" w:rsidP="00CC06BE">
      <w:pPr>
        <w:spacing w:after="0"/>
        <w:ind w:firstLine="284"/>
        <w:jc w:val="right"/>
        <w:rPr>
          <w:rFonts w:ascii="Times New Roman" w:eastAsia="Times New Roman" w:hAnsi="Times New Roman" w:cs="Times New Roman"/>
          <w:b/>
          <w:color w:val="000000"/>
          <w:sz w:val="24"/>
          <w:szCs w:val="24"/>
        </w:rPr>
      </w:pPr>
      <w:r w:rsidRPr="00A920A0">
        <w:rPr>
          <w:rFonts w:ascii="Times New Roman" w:eastAsia="Times New Roman" w:hAnsi="Times New Roman" w:cs="Times New Roman"/>
          <w:b/>
          <w:color w:val="000000"/>
          <w:sz w:val="24"/>
          <w:szCs w:val="24"/>
        </w:rPr>
        <w:t xml:space="preserve">Таблица </w:t>
      </w:r>
      <w:r>
        <w:rPr>
          <w:rFonts w:ascii="Times New Roman" w:eastAsia="Times New Roman" w:hAnsi="Times New Roman" w:cs="Times New Roman"/>
          <w:b/>
          <w:color w:val="000000"/>
          <w:sz w:val="24"/>
          <w:szCs w:val="24"/>
        </w:rPr>
        <w:t>12</w:t>
      </w:r>
    </w:p>
    <w:p w:rsidR="00FB6CA8" w:rsidRPr="00D52473" w:rsidRDefault="00FB6CA8" w:rsidP="00CC06BE">
      <w:pPr>
        <w:spacing w:after="0"/>
        <w:ind w:firstLine="284"/>
        <w:jc w:val="right"/>
        <w:rPr>
          <w:rFonts w:ascii="Times New Roman" w:eastAsia="Times New Roman" w:hAnsi="Times New Roman" w:cs="Times New Roman"/>
          <w:b/>
          <w:color w:val="000000"/>
          <w:sz w:val="16"/>
          <w:szCs w:val="16"/>
        </w:rPr>
      </w:pPr>
    </w:p>
    <w:p w:rsidR="00CC06BE" w:rsidRDefault="00CC06BE" w:rsidP="00CC06BE">
      <w:pPr>
        <w:spacing w:after="0"/>
        <w:ind w:firstLine="284"/>
        <w:jc w:val="center"/>
        <w:rPr>
          <w:rFonts w:ascii="Times New Roman" w:eastAsia="Times New Roman" w:hAnsi="Times New Roman" w:cs="Times New Roman"/>
          <w:b/>
          <w:color w:val="000000"/>
          <w:sz w:val="24"/>
          <w:szCs w:val="24"/>
          <w:lang w:eastAsia="ru-RU"/>
        </w:rPr>
      </w:pPr>
      <w:r w:rsidRPr="00A920A0">
        <w:rPr>
          <w:rFonts w:ascii="Times New Roman" w:eastAsia="Times New Roman" w:hAnsi="Times New Roman" w:cs="Times New Roman"/>
          <w:b/>
          <w:color w:val="000000"/>
          <w:sz w:val="24"/>
          <w:szCs w:val="24"/>
          <w:lang w:eastAsia="ru-RU"/>
        </w:rPr>
        <w:t>Практики, которым по результатам экспертизы присвоен высший уровень</w:t>
      </w:r>
    </w:p>
    <w:p w:rsidR="00FB6CA8" w:rsidRPr="00D52473" w:rsidRDefault="00FB6CA8" w:rsidP="00CC06BE">
      <w:pPr>
        <w:spacing w:after="0"/>
        <w:ind w:firstLine="284"/>
        <w:jc w:val="center"/>
        <w:rPr>
          <w:rFonts w:ascii="Times New Roman" w:eastAsia="Times New Roman" w:hAnsi="Times New Roman" w:cs="Times New Roman"/>
          <w:b/>
          <w:color w:val="000000"/>
          <w:sz w:val="16"/>
          <w:szCs w:val="16"/>
        </w:rPr>
      </w:pPr>
    </w:p>
    <w:tbl>
      <w:tblPr>
        <w:tblStyle w:val="a4"/>
        <w:tblW w:w="5000" w:type="pct"/>
        <w:tblLook w:val="04A0" w:firstRow="1" w:lastRow="0" w:firstColumn="1" w:lastColumn="0" w:noHBand="0" w:noVBand="1"/>
      </w:tblPr>
      <w:tblGrid>
        <w:gridCol w:w="2768"/>
        <w:gridCol w:w="6998"/>
      </w:tblGrid>
      <w:tr w:rsidR="00CC06BE" w:rsidRPr="003630E6" w:rsidTr="00C34946">
        <w:tc>
          <w:tcPr>
            <w:tcW w:w="1417" w:type="pct"/>
            <w:shd w:val="clear" w:color="auto" w:fill="DBE5F1" w:themeFill="accent1" w:themeFillTint="33"/>
          </w:tcPr>
          <w:p w:rsidR="00CC06BE" w:rsidRPr="006C0F11" w:rsidRDefault="00CC06BE" w:rsidP="00C34946">
            <w:pPr>
              <w:spacing w:after="0"/>
              <w:rPr>
                <w:rFonts w:ascii="Times New Roman" w:eastAsia="Times New Roman" w:hAnsi="Times New Roman" w:cs="Times New Roman"/>
                <w:b/>
                <w:color w:val="000000"/>
                <w:sz w:val="24"/>
                <w:szCs w:val="24"/>
              </w:rPr>
            </w:pPr>
            <w:r w:rsidRPr="00A42852">
              <w:rPr>
                <w:rFonts w:ascii="Times New Roman" w:eastAsia="Times New Roman" w:hAnsi="Times New Roman" w:cs="Times New Roman"/>
                <w:b/>
                <w:color w:val="000000"/>
                <w:sz w:val="24"/>
                <w:szCs w:val="24"/>
              </w:rPr>
              <w:t xml:space="preserve"> </w:t>
            </w:r>
            <w:r w:rsidRPr="006C0F11">
              <w:rPr>
                <w:rFonts w:ascii="Times New Roman" w:eastAsia="Times New Roman" w:hAnsi="Times New Roman" w:cs="Times New Roman"/>
                <w:b/>
                <w:color w:val="000000"/>
                <w:sz w:val="24"/>
                <w:szCs w:val="24"/>
              </w:rPr>
              <w:t>Высший уровень</w:t>
            </w:r>
          </w:p>
        </w:tc>
        <w:tc>
          <w:tcPr>
            <w:tcW w:w="3583" w:type="pct"/>
            <w:shd w:val="clear" w:color="auto" w:fill="DBE5F1" w:themeFill="accent1" w:themeFillTint="33"/>
          </w:tcPr>
          <w:p w:rsidR="00CC06BE" w:rsidRPr="006C0F11" w:rsidRDefault="00CC06BE" w:rsidP="00C34946">
            <w:pPr>
              <w:spacing w:after="0"/>
              <w:jc w:val="center"/>
              <w:rPr>
                <w:rFonts w:ascii="Times New Roman" w:eastAsia="Times New Roman" w:hAnsi="Times New Roman" w:cs="Times New Roman"/>
                <w:b/>
                <w:color w:val="000000"/>
                <w:sz w:val="24"/>
                <w:szCs w:val="24"/>
              </w:rPr>
            </w:pPr>
            <w:r w:rsidRPr="006C0F11">
              <w:rPr>
                <w:rFonts w:ascii="Times New Roman" w:eastAsia="Times New Roman" w:hAnsi="Times New Roman" w:cs="Times New Roman"/>
                <w:b/>
                <w:color w:val="000000"/>
                <w:sz w:val="24"/>
                <w:szCs w:val="24"/>
              </w:rPr>
              <w:t>Направления</w:t>
            </w:r>
          </w:p>
        </w:tc>
      </w:tr>
      <w:tr w:rsidR="00CC06BE" w:rsidRPr="003630E6" w:rsidTr="00C34946">
        <w:tc>
          <w:tcPr>
            <w:tcW w:w="1417" w:type="pct"/>
          </w:tcPr>
          <w:p w:rsidR="00CC06BE" w:rsidRPr="003630E6" w:rsidRDefault="00CC06BE" w:rsidP="00C34946">
            <w:pPr>
              <w:spacing w:after="0"/>
              <w:rPr>
                <w:rFonts w:ascii="Times New Roman" w:eastAsia="Times New Roman" w:hAnsi="Times New Roman" w:cs="Times New Roman"/>
                <w:color w:val="000000"/>
                <w:sz w:val="24"/>
                <w:szCs w:val="24"/>
              </w:rPr>
            </w:pPr>
            <w:r w:rsidRPr="003630E6">
              <w:rPr>
                <w:rFonts w:ascii="Times New Roman" w:eastAsia="Times New Roman" w:hAnsi="Times New Roman" w:cs="Times New Roman"/>
                <w:color w:val="000000"/>
                <w:sz w:val="24"/>
                <w:szCs w:val="24"/>
              </w:rPr>
              <w:t xml:space="preserve">50% практик </w:t>
            </w:r>
            <w:proofErr w:type="gramStart"/>
            <w:r w:rsidRPr="003630E6">
              <w:rPr>
                <w:rFonts w:ascii="Times New Roman" w:eastAsia="Times New Roman" w:hAnsi="Times New Roman" w:cs="Times New Roman"/>
                <w:color w:val="000000"/>
                <w:sz w:val="24"/>
                <w:szCs w:val="24"/>
              </w:rPr>
              <w:t>от</w:t>
            </w:r>
            <w:proofErr w:type="gramEnd"/>
            <w:r w:rsidRPr="003630E6">
              <w:rPr>
                <w:rFonts w:ascii="Times New Roman" w:eastAsia="Times New Roman" w:hAnsi="Times New Roman" w:cs="Times New Roman"/>
                <w:color w:val="000000"/>
                <w:sz w:val="24"/>
                <w:szCs w:val="24"/>
              </w:rPr>
              <w:t xml:space="preserve"> включенных в Атлас по данному направлению присвоен высший уровень</w:t>
            </w:r>
          </w:p>
        </w:tc>
        <w:tc>
          <w:tcPr>
            <w:tcW w:w="3583" w:type="pct"/>
          </w:tcPr>
          <w:p w:rsidR="00CC06BE" w:rsidRPr="003630E6" w:rsidRDefault="00CC06BE" w:rsidP="00C34946">
            <w:pPr>
              <w:spacing w:after="0"/>
              <w:rPr>
                <w:rFonts w:ascii="Times New Roman" w:eastAsia="Times New Roman" w:hAnsi="Times New Roman" w:cs="Times New Roman"/>
                <w:sz w:val="24"/>
                <w:szCs w:val="24"/>
              </w:rPr>
            </w:pPr>
            <w:r w:rsidRPr="003630E6">
              <w:rPr>
                <w:rFonts w:ascii="Times New Roman" w:eastAsia="Times New Roman" w:hAnsi="Times New Roman" w:cs="Times New Roman"/>
                <w:sz w:val="24"/>
                <w:szCs w:val="24"/>
              </w:rPr>
              <w:t>Социальный капитал</w:t>
            </w:r>
          </w:p>
        </w:tc>
      </w:tr>
      <w:tr w:rsidR="00CC06BE" w:rsidRPr="003630E6" w:rsidTr="00C34946">
        <w:tc>
          <w:tcPr>
            <w:tcW w:w="1417" w:type="pct"/>
          </w:tcPr>
          <w:p w:rsidR="00CC06BE" w:rsidRPr="003630E6" w:rsidRDefault="00CC06BE" w:rsidP="00C34946">
            <w:pPr>
              <w:spacing w:after="0"/>
              <w:rPr>
                <w:rFonts w:ascii="Times New Roman" w:eastAsia="Times New Roman" w:hAnsi="Times New Roman" w:cs="Times New Roman"/>
                <w:color w:val="000000"/>
                <w:sz w:val="24"/>
                <w:szCs w:val="24"/>
              </w:rPr>
            </w:pPr>
            <w:r w:rsidRPr="003630E6">
              <w:rPr>
                <w:rFonts w:ascii="Times New Roman" w:eastAsia="Times New Roman" w:hAnsi="Times New Roman" w:cs="Times New Roman"/>
                <w:color w:val="000000"/>
                <w:sz w:val="24"/>
                <w:szCs w:val="24"/>
              </w:rPr>
              <w:t xml:space="preserve">От 30% до 50% практик от включенных в Атлас по данному направлению </w:t>
            </w:r>
            <w:proofErr w:type="gramStart"/>
            <w:r w:rsidRPr="003630E6">
              <w:rPr>
                <w:rFonts w:ascii="Times New Roman" w:eastAsia="Times New Roman" w:hAnsi="Times New Roman" w:cs="Times New Roman"/>
                <w:color w:val="000000"/>
                <w:sz w:val="24"/>
                <w:szCs w:val="24"/>
              </w:rPr>
              <w:t>при</w:t>
            </w:r>
            <w:r>
              <w:rPr>
                <w:rFonts w:ascii="Times New Roman" w:eastAsia="Times New Roman" w:hAnsi="Times New Roman" w:cs="Times New Roman"/>
                <w:color w:val="000000"/>
                <w:sz w:val="24"/>
                <w:szCs w:val="24"/>
              </w:rPr>
              <w:t>знаны</w:t>
            </w:r>
            <w:proofErr w:type="gramEnd"/>
            <w:r>
              <w:rPr>
                <w:rFonts w:ascii="Times New Roman" w:eastAsia="Times New Roman" w:hAnsi="Times New Roman" w:cs="Times New Roman"/>
                <w:color w:val="000000"/>
                <w:sz w:val="24"/>
                <w:szCs w:val="24"/>
              </w:rPr>
              <w:t xml:space="preserve"> практиками</w:t>
            </w:r>
            <w:r w:rsidRPr="003630E6">
              <w:rPr>
                <w:rFonts w:ascii="Times New Roman" w:eastAsia="Times New Roman" w:hAnsi="Times New Roman" w:cs="Times New Roman"/>
                <w:color w:val="000000"/>
                <w:sz w:val="24"/>
                <w:szCs w:val="24"/>
              </w:rPr>
              <w:t xml:space="preserve"> высш</w:t>
            </w:r>
            <w:r>
              <w:rPr>
                <w:rFonts w:ascii="Times New Roman" w:eastAsia="Times New Roman" w:hAnsi="Times New Roman" w:cs="Times New Roman"/>
                <w:color w:val="000000"/>
                <w:sz w:val="24"/>
                <w:szCs w:val="24"/>
              </w:rPr>
              <w:t>его</w:t>
            </w:r>
            <w:r w:rsidRPr="003630E6">
              <w:rPr>
                <w:rFonts w:ascii="Times New Roman" w:eastAsia="Times New Roman" w:hAnsi="Times New Roman" w:cs="Times New Roman"/>
                <w:color w:val="000000"/>
                <w:sz w:val="24"/>
                <w:szCs w:val="24"/>
              </w:rPr>
              <w:t xml:space="preserve"> уров</w:t>
            </w:r>
            <w:r>
              <w:rPr>
                <w:rFonts w:ascii="Times New Roman" w:eastAsia="Times New Roman" w:hAnsi="Times New Roman" w:cs="Times New Roman"/>
                <w:color w:val="000000"/>
                <w:sz w:val="24"/>
                <w:szCs w:val="24"/>
              </w:rPr>
              <w:t>ня</w:t>
            </w:r>
          </w:p>
        </w:tc>
        <w:tc>
          <w:tcPr>
            <w:tcW w:w="3583" w:type="pct"/>
          </w:tcPr>
          <w:p w:rsidR="00CC06BE" w:rsidRPr="00262DF1" w:rsidRDefault="00CC06BE" w:rsidP="00C3494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Построение образовательных </w:t>
            </w:r>
            <w:r w:rsidRPr="00262DF1">
              <w:rPr>
                <w:rFonts w:ascii="Times New Roman" w:eastAsia="Times New Roman" w:hAnsi="Times New Roman" w:cs="Times New Roman"/>
                <w:sz w:val="24"/>
                <w:szCs w:val="24"/>
              </w:rPr>
              <w:t>программ ОО в сетевой форме</w:t>
            </w:r>
          </w:p>
        </w:tc>
      </w:tr>
      <w:tr w:rsidR="00CC06BE" w:rsidRPr="003630E6" w:rsidTr="00C34946">
        <w:tc>
          <w:tcPr>
            <w:tcW w:w="1417" w:type="pct"/>
          </w:tcPr>
          <w:p w:rsidR="00CC06BE" w:rsidRPr="003630E6" w:rsidRDefault="00CC06BE" w:rsidP="00C34946">
            <w:pPr>
              <w:spacing w:after="0"/>
              <w:rPr>
                <w:rFonts w:ascii="Times New Roman" w:eastAsia="Times New Roman" w:hAnsi="Times New Roman" w:cs="Times New Roman"/>
                <w:color w:val="000000"/>
                <w:sz w:val="24"/>
                <w:szCs w:val="24"/>
              </w:rPr>
            </w:pPr>
            <w:r w:rsidRPr="003630E6">
              <w:rPr>
                <w:rFonts w:ascii="Times New Roman" w:eastAsia="Times New Roman" w:hAnsi="Times New Roman" w:cs="Times New Roman"/>
                <w:color w:val="000000"/>
                <w:sz w:val="24"/>
                <w:szCs w:val="24"/>
              </w:rPr>
              <w:t xml:space="preserve">От 4% до 16% практик от включенных в Атлас по данному направлению </w:t>
            </w:r>
            <w:proofErr w:type="gramStart"/>
            <w:r w:rsidRPr="003630E6">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z w:val="24"/>
                <w:szCs w:val="24"/>
              </w:rPr>
              <w:t>ризнаны</w:t>
            </w:r>
            <w:proofErr w:type="gramEnd"/>
            <w:r>
              <w:rPr>
                <w:rFonts w:ascii="Times New Roman" w:eastAsia="Times New Roman" w:hAnsi="Times New Roman" w:cs="Times New Roman"/>
                <w:color w:val="000000"/>
                <w:sz w:val="24"/>
                <w:szCs w:val="24"/>
              </w:rPr>
              <w:t xml:space="preserve"> практиками</w:t>
            </w:r>
            <w:r w:rsidRPr="003630E6">
              <w:rPr>
                <w:rFonts w:ascii="Times New Roman" w:eastAsia="Times New Roman" w:hAnsi="Times New Roman" w:cs="Times New Roman"/>
                <w:color w:val="000000"/>
                <w:sz w:val="24"/>
                <w:szCs w:val="24"/>
              </w:rPr>
              <w:t xml:space="preserve"> высш</w:t>
            </w:r>
            <w:r>
              <w:rPr>
                <w:rFonts w:ascii="Times New Roman" w:eastAsia="Times New Roman" w:hAnsi="Times New Roman" w:cs="Times New Roman"/>
                <w:color w:val="000000"/>
                <w:sz w:val="24"/>
                <w:szCs w:val="24"/>
              </w:rPr>
              <w:t>его</w:t>
            </w:r>
            <w:r w:rsidRPr="003630E6">
              <w:rPr>
                <w:rFonts w:ascii="Times New Roman" w:eastAsia="Times New Roman" w:hAnsi="Times New Roman" w:cs="Times New Roman"/>
                <w:color w:val="000000"/>
                <w:sz w:val="24"/>
                <w:szCs w:val="24"/>
              </w:rPr>
              <w:t xml:space="preserve"> уров</w:t>
            </w:r>
            <w:r>
              <w:rPr>
                <w:rFonts w:ascii="Times New Roman" w:eastAsia="Times New Roman" w:hAnsi="Times New Roman" w:cs="Times New Roman"/>
                <w:color w:val="000000"/>
                <w:sz w:val="24"/>
                <w:szCs w:val="24"/>
              </w:rPr>
              <w:t>ня</w:t>
            </w:r>
          </w:p>
        </w:tc>
        <w:tc>
          <w:tcPr>
            <w:tcW w:w="3583" w:type="pct"/>
          </w:tcPr>
          <w:p w:rsidR="00CC06BE" w:rsidRDefault="00CC06BE" w:rsidP="00C3494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262DF1">
              <w:rPr>
                <w:rFonts w:ascii="Times New Roman" w:eastAsia="Times New Roman" w:hAnsi="Times New Roman" w:cs="Times New Roman"/>
                <w:sz w:val="24"/>
                <w:szCs w:val="24"/>
              </w:rPr>
              <w:t>Образовательная среда ДОО</w:t>
            </w:r>
          </w:p>
          <w:p w:rsidR="00CC06BE" w:rsidRDefault="00CC06BE" w:rsidP="00C3494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262DF1">
              <w:rPr>
                <w:rFonts w:ascii="Times New Roman" w:eastAsia="Times New Roman" w:hAnsi="Times New Roman" w:cs="Times New Roman"/>
                <w:sz w:val="24"/>
                <w:szCs w:val="24"/>
              </w:rPr>
              <w:t>Становление укладов жизни школ</w:t>
            </w:r>
          </w:p>
          <w:p w:rsidR="00CC06BE" w:rsidRDefault="00CC06BE" w:rsidP="00C3494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262DF1">
              <w:rPr>
                <w:rFonts w:ascii="Times New Roman" w:eastAsia="Times New Roman" w:hAnsi="Times New Roman" w:cs="Times New Roman"/>
                <w:sz w:val="24"/>
                <w:szCs w:val="24"/>
              </w:rPr>
              <w:t>Инклюзивное образование</w:t>
            </w:r>
          </w:p>
          <w:p w:rsidR="00CC06BE" w:rsidRDefault="00CC06BE" w:rsidP="00C3494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262DF1">
              <w:rPr>
                <w:rFonts w:ascii="Times New Roman" w:eastAsia="Times New Roman" w:hAnsi="Times New Roman" w:cs="Times New Roman"/>
                <w:sz w:val="24"/>
                <w:szCs w:val="24"/>
              </w:rPr>
              <w:t>Дополнительное образование</w:t>
            </w:r>
          </w:p>
          <w:p w:rsidR="00CC06BE" w:rsidRDefault="00CC06BE" w:rsidP="00C3494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262DF1">
              <w:rPr>
                <w:rFonts w:ascii="Times New Roman" w:eastAsia="Times New Roman" w:hAnsi="Times New Roman" w:cs="Times New Roman"/>
                <w:sz w:val="24"/>
                <w:szCs w:val="24"/>
              </w:rPr>
              <w:t>Развитие ШСОКО</w:t>
            </w:r>
          </w:p>
          <w:p w:rsidR="00CC06BE" w:rsidRDefault="00CC06BE" w:rsidP="00C3494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262DF1">
              <w:rPr>
                <w:rFonts w:ascii="Times New Roman" w:eastAsia="Times New Roman" w:hAnsi="Times New Roman" w:cs="Times New Roman"/>
                <w:sz w:val="24"/>
                <w:szCs w:val="24"/>
              </w:rPr>
              <w:t>Высокомотивированные школьники</w:t>
            </w:r>
          </w:p>
          <w:p w:rsidR="00CC06BE" w:rsidRDefault="00CC06BE" w:rsidP="00C3494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Профессиональное </w:t>
            </w:r>
            <w:r w:rsidRPr="00262DF1">
              <w:rPr>
                <w:rFonts w:ascii="Times New Roman" w:eastAsia="Times New Roman" w:hAnsi="Times New Roman" w:cs="Times New Roman"/>
                <w:sz w:val="24"/>
                <w:szCs w:val="24"/>
              </w:rPr>
              <w:t>развитие педагогов</w:t>
            </w:r>
          </w:p>
          <w:p w:rsidR="00CC06BE" w:rsidRDefault="00CC06BE" w:rsidP="00C3494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Pr="00262DF1">
              <w:rPr>
                <w:rFonts w:ascii="Times New Roman" w:eastAsia="Times New Roman" w:hAnsi="Times New Roman" w:cs="Times New Roman"/>
                <w:sz w:val="24"/>
                <w:szCs w:val="24"/>
              </w:rPr>
              <w:t>Развитие школьного обучения в сельских муниципальных районах</w:t>
            </w:r>
          </w:p>
          <w:p w:rsidR="00CC06BE" w:rsidRDefault="00CC06BE" w:rsidP="00C3494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proofErr w:type="spellStart"/>
            <w:r w:rsidRPr="00262DF1">
              <w:rPr>
                <w:rFonts w:ascii="Times New Roman" w:eastAsia="Times New Roman" w:hAnsi="Times New Roman" w:cs="Times New Roman"/>
                <w:sz w:val="24"/>
                <w:szCs w:val="24"/>
              </w:rPr>
              <w:t>Цифровизация</w:t>
            </w:r>
            <w:proofErr w:type="spellEnd"/>
            <w:r w:rsidRPr="00262DF1">
              <w:rPr>
                <w:rFonts w:ascii="Times New Roman" w:eastAsia="Times New Roman" w:hAnsi="Times New Roman" w:cs="Times New Roman"/>
                <w:sz w:val="24"/>
                <w:szCs w:val="24"/>
              </w:rPr>
              <w:t xml:space="preserve"> школы</w:t>
            </w:r>
          </w:p>
          <w:p w:rsidR="00CC06BE" w:rsidRDefault="00CC06BE" w:rsidP="00C3494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Образовательная </w:t>
            </w:r>
            <w:r w:rsidRPr="00262DF1">
              <w:rPr>
                <w:rFonts w:ascii="Times New Roman" w:eastAsia="Times New Roman" w:hAnsi="Times New Roman" w:cs="Times New Roman"/>
                <w:sz w:val="24"/>
                <w:szCs w:val="24"/>
              </w:rPr>
              <w:t>среда для физ</w:t>
            </w:r>
            <w:r>
              <w:rPr>
                <w:rFonts w:ascii="Times New Roman" w:eastAsia="Times New Roman" w:hAnsi="Times New Roman" w:cs="Times New Roman"/>
                <w:sz w:val="24"/>
                <w:szCs w:val="24"/>
              </w:rPr>
              <w:t>.</w:t>
            </w:r>
            <w:r w:rsidRPr="00262DF1">
              <w:rPr>
                <w:rFonts w:ascii="Times New Roman" w:eastAsia="Times New Roman" w:hAnsi="Times New Roman" w:cs="Times New Roman"/>
                <w:sz w:val="24"/>
                <w:szCs w:val="24"/>
              </w:rPr>
              <w:t>-мат</w:t>
            </w:r>
            <w:r>
              <w:rPr>
                <w:rFonts w:ascii="Times New Roman" w:eastAsia="Times New Roman" w:hAnsi="Times New Roman" w:cs="Times New Roman"/>
                <w:sz w:val="24"/>
                <w:szCs w:val="24"/>
              </w:rPr>
              <w:t xml:space="preserve">., ест.-науч., инженерно-технологического </w:t>
            </w:r>
            <w:r w:rsidRPr="00262DF1">
              <w:rPr>
                <w:rFonts w:ascii="Times New Roman" w:eastAsia="Times New Roman" w:hAnsi="Times New Roman" w:cs="Times New Roman"/>
                <w:sz w:val="24"/>
                <w:szCs w:val="24"/>
              </w:rPr>
              <w:t>образования</w:t>
            </w:r>
          </w:p>
          <w:p w:rsidR="00CC06BE" w:rsidRPr="00262DF1" w:rsidRDefault="00CC06BE" w:rsidP="00C3494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Pr="00262DF1">
              <w:rPr>
                <w:rFonts w:ascii="Times New Roman" w:eastAsia="Times New Roman" w:hAnsi="Times New Roman" w:cs="Times New Roman"/>
                <w:sz w:val="24"/>
                <w:szCs w:val="24"/>
              </w:rPr>
              <w:t>Формирование и сопровождение ИОП школьников</w:t>
            </w:r>
          </w:p>
        </w:tc>
      </w:tr>
      <w:tr w:rsidR="00CC06BE" w:rsidRPr="003630E6" w:rsidTr="00C34946">
        <w:tc>
          <w:tcPr>
            <w:tcW w:w="1417" w:type="pct"/>
          </w:tcPr>
          <w:p w:rsidR="00CC06BE" w:rsidRPr="003630E6" w:rsidRDefault="00CC06BE" w:rsidP="00C34946">
            <w:pPr>
              <w:spacing w:after="0"/>
              <w:rPr>
                <w:rFonts w:ascii="Times New Roman" w:eastAsia="Times New Roman" w:hAnsi="Times New Roman" w:cs="Times New Roman"/>
                <w:color w:val="000000"/>
                <w:sz w:val="24"/>
                <w:szCs w:val="24"/>
              </w:rPr>
            </w:pPr>
            <w:r w:rsidRPr="003630E6">
              <w:rPr>
                <w:rFonts w:ascii="Times New Roman" w:eastAsia="Times New Roman" w:hAnsi="Times New Roman" w:cs="Times New Roman"/>
                <w:color w:val="000000"/>
                <w:sz w:val="24"/>
                <w:szCs w:val="24"/>
              </w:rPr>
              <w:t xml:space="preserve">Ни одной из практик </w:t>
            </w:r>
            <w:proofErr w:type="gramStart"/>
            <w:r w:rsidRPr="003630E6">
              <w:rPr>
                <w:rFonts w:ascii="Times New Roman" w:eastAsia="Times New Roman" w:hAnsi="Times New Roman" w:cs="Times New Roman"/>
                <w:color w:val="000000"/>
                <w:sz w:val="24"/>
                <w:szCs w:val="24"/>
              </w:rPr>
              <w:t>от</w:t>
            </w:r>
            <w:proofErr w:type="gramEnd"/>
            <w:r w:rsidRPr="003630E6">
              <w:rPr>
                <w:rFonts w:ascii="Times New Roman" w:eastAsia="Times New Roman" w:hAnsi="Times New Roman" w:cs="Times New Roman"/>
                <w:color w:val="000000"/>
                <w:sz w:val="24"/>
                <w:szCs w:val="24"/>
              </w:rPr>
              <w:t xml:space="preserve"> включенных в Атлас по данному направлению не присвоен высший уровень</w:t>
            </w:r>
          </w:p>
        </w:tc>
        <w:tc>
          <w:tcPr>
            <w:tcW w:w="3583" w:type="pct"/>
          </w:tcPr>
          <w:p w:rsidR="00CC06BE" w:rsidRDefault="00CC06BE" w:rsidP="00C3494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262DF1">
              <w:rPr>
                <w:rFonts w:ascii="Times New Roman" w:eastAsia="Times New Roman" w:hAnsi="Times New Roman" w:cs="Times New Roman"/>
                <w:sz w:val="24"/>
                <w:szCs w:val="24"/>
              </w:rPr>
              <w:t>Достижение и оценка функциональных грамотностей</w:t>
            </w:r>
          </w:p>
          <w:p w:rsidR="00CC06BE" w:rsidRDefault="00CC06BE" w:rsidP="00C3494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262DF1">
              <w:rPr>
                <w:rFonts w:ascii="Times New Roman" w:eastAsia="Times New Roman" w:hAnsi="Times New Roman" w:cs="Times New Roman"/>
                <w:sz w:val="24"/>
                <w:szCs w:val="24"/>
              </w:rPr>
              <w:t>Наставничество</w:t>
            </w:r>
          </w:p>
          <w:p w:rsidR="00CC06BE" w:rsidRDefault="00CC06BE" w:rsidP="00C3494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262DF1">
              <w:rPr>
                <w:rFonts w:ascii="Times New Roman" w:eastAsia="Times New Roman" w:hAnsi="Times New Roman" w:cs="Times New Roman"/>
                <w:sz w:val="24"/>
                <w:szCs w:val="24"/>
              </w:rPr>
              <w:t xml:space="preserve">Подготовка </w:t>
            </w:r>
            <w:proofErr w:type="spellStart"/>
            <w:r w:rsidRPr="00262DF1">
              <w:rPr>
                <w:rFonts w:ascii="Times New Roman" w:eastAsia="Times New Roman" w:hAnsi="Times New Roman" w:cs="Times New Roman"/>
                <w:sz w:val="24"/>
                <w:szCs w:val="24"/>
              </w:rPr>
              <w:t>World</w:t>
            </w:r>
            <w:proofErr w:type="spellEnd"/>
            <w:r>
              <w:rPr>
                <w:rFonts w:ascii="Times New Roman" w:eastAsia="Times New Roman" w:hAnsi="Times New Roman" w:cs="Times New Roman"/>
                <w:sz w:val="24"/>
                <w:szCs w:val="24"/>
                <w:lang w:val="en-US"/>
              </w:rPr>
              <w:t>S</w:t>
            </w:r>
            <w:proofErr w:type="spellStart"/>
            <w:r w:rsidRPr="00262DF1">
              <w:rPr>
                <w:rFonts w:ascii="Times New Roman" w:eastAsia="Times New Roman" w:hAnsi="Times New Roman" w:cs="Times New Roman"/>
                <w:sz w:val="24"/>
                <w:szCs w:val="24"/>
              </w:rPr>
              <w:t>kills</w:t>
            </w:r>
            <w:proofErr w:type="spellEnd"/>
            <w:r w:rsidRPr="00262DF1">
              <w:rPr>
                <w:rFonts w:ascii="Times New Roman" w:eastAsia="Times New Roman" w:hAnsi="Times New Roman" w:cs="Times New Roman"/>
                <w:sz w:val="24"/>
                <w:szCs w:val="24"/>
              </w:rPr>
              <w:t xml:space="preserve"> и </w:t>
            </w:r>
            <w:proofErr w:type="spellStart"/>
            <w:r w:rsidRPr="00262DF1">
              <w:rPr>
                <w:rFonts w:ascii="Times New Roman" w:eastAsia="Times New Roman" w:hAnsi="Times New Roman" w:cs="Times New Roman"/>
                <w:sz w:val="24"/>
                <w:szCs w:val="24"/>
              </w:rPr>
              <w:t>JuniorSkills</w:t>
            </w:r>
            <w:proofErr w:type="spellEnd"/>
          </w:p>
          <w:p w:rsidR="00CC06BE" w:rsidRDefault="00CC06BE" w:rsidP="00C3494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Цифровые </w:t>
            </w:r>
            <w:r w:rsidRPr="00262DF1">
              <w:rPr>
                <w:rFonts w:ascii="Times New Roman" w:eastAsia="Times New Roman" w:hAnsi="Times New Roman" w:cs="Times New Roman"/>
                <w:sz w:val="24"/>
                <w:szCs w:val="24"/>
              </w:rPr>
              <w:t>образ</w:t>
            </w:r>
            <w:r>
              <w:rPr>
                <w:rFonts w:ascii="Times New Roman" w:eastAsia="Times New Roman" w:hAnsi="Times New Roman" w:cs="Times New Roman"/>
                <w:sz w:val="24"/>
                <w:szCs w:val="24"/>
              </w:rPr>
              <w:t>овательны</w:t>
            </w:r>
            <w:r w:rsidRPr="00262DF1">
              <w:rPr>
                <w:rFonts w:ascii="Times New Roman" w:eastAsia="Times New Roman" w:hAnsi="Times New Roman" w:cs="Times New Roman"/>
                <w:sz w:val="24"/>
                <w:szCs w:val="24"/>
              </w:rPr>
              <w:t>е ресурсы</w:t>
            </w:r>
          </w:p>
          <w:p w:rsidR="00CC06BE" w:rsidRDefault="00CC06BE" w:rsidP="00C3494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Реализация концепции технологического </w:t>
            </w:r>
            <w:r w:rsidRPr="00262DF1">
              <w:rPr>
                <w:rFonts w:ascii="Times New Roman" w:eastAsia="Times New Roman" w:hAnsi="Times New Roman" w:cs="Times New Roman"/>
                <w:sz w:val="24"/>
                <w:szCs w:val="24"/>
              </w:rPr>
              <w:t>образования в сетевой форме</w:t>
            </w:r>
          </w:p>
          <w:p w:rsidR="00CC06BE" w:rsidRPr="00262DF1" w:rsidRDefault="00CC06BE" w:rsidP="00C3494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Реализация концепции образовательной области «Технология» на школьном </w:t>
            </w:r>
            <w:r w:rsidRPr="00262DF1">
              <w:rPr>
                <w:rFonts w:ascii="Times New Roman" w:eastAsia="Times New Roman" w:hAnsi="Times New Roman" w:cs="Times New Roman"/>
                <w:sz w:val="24"/>
                <w:szCs w:val="24"/>
              </w:rPr>
              <w:t>уровне</w:t>
            </w:r>
          </w:p>
        </w:tc>
      </w:tr>
    </w:tbl>
    <w:p w:rsidR="00CC06BE" w:rsidRDefault="00CC06BE" w:rsidP="00CC06BE">
      <w:pPr>
        <w:spacing w:after="0"/>
        <w:ind w:firstLine="284"/>
        <w:rPr>
          <w:b/>
        </w:rPr>
      </w:pPr>
    </w:p>
    <w:p w:rsidR="00CC06BE" w:rsidRDefault="00CC06BE" w:rsidP="00CC06BE">
      <w:pPr>
        <w:spacing w:after="0" w:line="240" w:lineRule="auto"/>
        <w:jc w:val="right"/>
        <w:rPr>
          <w:rFonts w:ascii="Times New Roman" w:eastAsia="Times New Roman" w:hAnsi="Times New Roman" w:cs="Times New Roman"/>
          <w:b/>
          <w:color w:val="000000"/>
          <w:sz w:val="24"/>
          <w:szCs w:val="24"/>
        </w:rPr>
      </w:pPr>
      <w:r w:rsidRPr="002612A3">
        <w:rPr>
          <w:rFonts w:ascii="Times New Roman" w:eastAsia="Times New Roman" w:hAnsi="Times New Roman" w:cs="Times New Roman"/>
          <w:b/>
          <w:color w:val="000000"/>
          <w:sz w:val="24"/>
          <w:szCs w:val="24"/>
        </w:rPr>
        <w:lastRenderedPageBreak/>
        <w:t xml:space="preserve">Таблица </w:t>
      </w:r>
      <w:r>
        <w:rPr>
          <w:rFonts w:ascii="Times New Roman" w:eastAsia="Times New Roman" w:hAnsi="Times New Roman" w:cs="Times New Roman"/>
          <w:b/>
          <w:color w:val="000000"/>
          <w:sz w:val="24"/>
          <w:szCs w:val="24"/>
        </w:rPr>
        <w:t>13</w:t>
      </w:r>
    </w:p>
    <w:p w:rsidR="00FB6CA8" w:rsidRPr="002612A3" w:rsidRDefault="00FB6CA8" w:rsidP="00CC06BE">
      <w:pPr>
        <w:spacing w:after="0" w:line="240" w:lineRule="auto"/>
        <w:jc w:val="right"/>
        <w:rPr>
          <w:rFonts w:ascii="Times New Roman" w:eastAsia="Times New Roman" w:hAnsi="Times New Roman" w:cs="Times New Roman"/>
          <w:b/>
          <w:color w:val="000000"/>
          <w:sz w:val="24"/>
          <w:szCs w:val="24"/>
        </w:rPr>
      </w:pPr>
    </w:p>
    <w:p w:rsidR="00CC06BE" w:rsidRDefault="00CC06BE" w:rsidP="00CC06BE">
      <w:pPr>
        <w:spacing w:after="0" w:line="240" w:lineRule="auto"/>
        <w:jc w:val="center"/>
        <w:rPr>
          <w:rFonts w:ascii="Times New Roman" w:eastAsia="Times New Roman" w:hAnsi="Times New Roman" w:cs="Times New Roman"/>
          <w:b/>
          <w:color w:val="000000"/>
          <w:sz w:val="24"/>
          <w:szCs w:val="24"/>
          <w:lang w:eastAsia="ru-RU"/>
        </w:rPr>
      </w:pPr>
      <w:r w:rsidRPr="002612A3">
        <w:rPr>
          <w:rFonts w:ascii="Times New Roman" w:eastAsia="Times New Roman" w:hAnsi="Times New Roman" w:cs="Times New Roman"/>
          <w:b/>
          <w:color w:val="000000"/>
          <w:sz w:val="24"/>
          <w:szCs w:val="24"/>
          <w:lang w:eastAsia="ru-RU"/>
        </w:rPr>
        <w:t>Практики, которым по результатам экспертизы присвоен продвинутый уровень</w:t>
      </w:r>
    </w:p>
    <w:p w:rsidR="00FB6CA8" w:rsidRDefault="00FB6CA8" w:rsidP="00CC06BE">
      <w:pPr>
        <w:spacing w:after="0" w:line="240" w:lineRule="auto"/>
        <w:jc w:val="center"/>
        <w:rPr>
          <w:rFonts w:ascii="Times New Roman" w:eastAsia="Times New Roman" w:hAnsi="Times New Roman" w:cs="Times New Roman"/>
          <w:color w:val="000000"/>
          <w:sz w:val="24"/>
          <w:szCs w:val="24"/>
          <w:lang w:eastAsia="ru-RU"/>
        </w:rPr>
      </w:pPr>
    </w:p>
    <w:tbl>
      <w:tblPr>
        <w:tblStyle w:val="a4"/>
        <w:tblW w:w="5000" w:type="pct"/>
        <w:tblLook w:val="04A0" w:firstRow="1" w:lastRow="0" w:firstColumn="1" w:lastColumn="0" w:noHBand="0" w:noVBand="1"/>
      </w:tblPr>
      <w:tblGrid>
        <w:gridCol w:w="2768"/>
        <w:gridCol w:w="6998"/>
      </w:tblGrid>
      <w:tr w:rsidR="00CC06BE" w:rsidRPr="003630E6" w:rsidTr="00C34946">
        <w:tc>
          <w:tcPr>
            <w:tcW w:w="1417" w:type="pct"/>
            <w:shd w:val="clear" w:color="auto" w:fill="DBE5F1" w:themeFill="accent1" w:themeFillTint="33"/>
          </w:tcPr>
          <w:p w:rsidR="00CC06BE" w:rsidRPr="006C0F11" w:rsidRDefault="00CC06BE" w:rsidP="00C34946">
            <w:pPr>
              <w:spacing w:after="0"/>
              <w:jc w:val="center"/>
              <w:rPr>
                <w:rFonts w:ascii="Times New Roman" w:eastAsia="Times New Roman" w:hAnsi="Times New Roman" w:cs="Times New Roman"/>
                <w:b/>
                <w:color w:val="000000"/>
                <w:sz w:val="24"/>
                <w:szCs w:val="24"/>
              </w:rPr>
            </w:pPr>
            <w:r w:rsidRPr="006C0F11">
              <w:rPr>
                <w:rFonts w:ascii="Times New Roman" w:eastAsia="Times New Roman" w:hAnsi="Times New Roman" w:cs="Times New Roman"/>
                <w:b/>
                <w:color w:val="000000"/>
                <w:sz w:val="24"/>
                <w:szCs w:val="24"/>
              </w:rPr>
              <w:t>Продвинутый уровень</w:t>
            </w:r>
          </w:p>
        </w:tc>
        <w:tc>
          <w:tcPr>
            <w:tcW w:w="3583" w:type="pct"/>
            <w:shd w:val="clear" w:color="auto" w:fill="DBE5F1" w:themeFill="accent1" w:themeFillTint="33"/>
          </w:tcPr>
          <w:p w:rsidR="00CC06BE" w:rsidRPr="006C0F11" w:rsidRDefault="00CC06BE" w:rsidP="00C34946">
            <w:pPr>
              <w:spacing w:after="0"/>
              <w:jc w:val="center"/>
              <w:rPr>
                <w:rFonts w:ascii="Times New Roman" w:eastAsia="Times New Roman" w:hAnsi="Times New Roman" w:cs="Times New Roman"/>
                <w:b/>
                <w:color w:val="000000"/>
                <w:sz w:val="24"/>
                <w:szCs w:val="24"/>
              </w:rPr>
            </w:pPr>
            <w:r w:rsidRPr="006C0F11">
              <w:rPr>
                <w:rFonts w:ascii="Times New Roman" w:eastAsia="Times New Roman" w:hAnsi="Times New Roman" w:cs="Times New Roman"/>
                <w:b/>
                <w:color w:val="000000"/>
                <w:sz w:val="24"/>
                <w:szCs w:val="24"/>
              </w:rPr>
              <w:t>Направления</w:t>
            </w:r>
          </w:p>
        </w:tc>
      </w:tr>
      <w:tr w:rsidR="00CC06BE" w:rsidRPr="003630E6" w:rsidTr="00C34946">
        <w:tc>
          <w:tcPr>
            <w:tcW w:w="1417" w:type="pct"/>
          </w:tcPr>
          <w:p w:rsidR="00CC06BE" w:rsidRPr="003630E6" w:rsidRDefault="00CC06BE" w:rsidP="00C34946">
            <w:pPr>
              <w:spacing w:after="0"/>
              <w:rPr>
                <w:rFonts w:ascii="Times New Roman" w:eastAsia="Times New Roman" w:hAnsi="Times New Roman" w:cs="Times New Roman"/>
                <w:color w:val="000000"/>
                <w:sz w:val="24"/>
                <w:szCs w:val="24"/>
              </w:rPr>
            </w:pPr>
            <w:r w:rsidRPr="003630E6">
              <w:rPr>
                <w:rFonts w:ascii="Times New Roman" w:eastAsia="Times New Roman" w:hAnsi="Times New Roman" w:cs="Times New Roman"/>
                <w:color w:val="000000"/>
                <w:sz w:val="24"/>
                <w:szCs w:val="24"/>
              </w:rPr>
              <w:t xml:space="preserve">50% практик </w:t>
            </w:r>
            <w:proofErr w:type="gramStart"/>
            <w:r w:rsidRPr="003630E6">
              <w:rPr>
                <w:rFonts w:ascii="Times New Roman" w:eastAsia="Times New Roman" w:hAnsi="Times New Roman" w:cs="Times New Roman"/>
                <w:color w:val="000000"/>
                <w:sz w:val="24"/>
                <w:szCs w:val="24"/>
              </w:rPr>
              <w:t>от</w:t>
            </w:r>
            <w:proofErr w:type="gramEnd"/>
            <w:r w:rsidRPr="003630E6">
              <w:rPr>
                <w:rFonts w:ascii="Times New Roman" w:eastAsia="Times New Roman" w:hAnsi="Times New Roman" w:cs="Times New Roman"/>
                <w:color w:val="000000"/>
                <w:sz w:val="24"/>
                <w:szCs w:val="24"/>
              </w:rPr>
              <w:t xml:space="preserve"> включенных в Атлас по данному направлению присвоен продвинутый уровень</w:t>
            </w:r>
          </w:p>
        </w:tc>
        <w:tc>
          <w:tcPr>
            <w:tcW w:w="3583" w:type="pct"/>
          </w:tcPr>
          <w:p w:rsidR="00CC06BE" w:rsidRDefault="00CC06BE" w:rsidP="00C3494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C1F0C">
              <w:rPr>
                <w:rFonts w:ascii="Times New Roman" w:eastAsia="Times New Roman" w:hAnsi="Times New Roman" w:cs="Times New Roman"/>
                <w:sz w:val="24"/>
                <w:szCs w:val="24"/>
              </w:rPr>
              <w:t>Наставничество</w:t>
            </w:r>
          </w:p>
          <w:p w:rsidR="00CC06BE" w:rsidRDefault="00CC06BE" w:rsidP="00C3494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FC1F0C">
              <w:rPr>
                <w:rFonts w:ascii="Times New Roman" w:eastAsia="Times New Roman" w:hAnsi="Times New Roman" w:cs="Times New Roman"/>
                <w:sz w:val="24"/>
                <w:szCs w:val="24"/>
              </w:rPr>
              <w:t>Социальный капитал</w:t>
            </w:r>
          </w:p>
          <w:p w:rsidR="00CC06BE" w:rsidRPr="00FC1F0C" w:rsidRDefault="00CC06BE" w:rsidP="00C3494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Реализация концепции технологического </w:t>
            </w:r>
            <w:r w:rsidRPr="00FC1F0C">
              <w:rPr>
                <w:rFonts w:ascii="Times New Roman" w:eastAsia="Times New Roman" w:hAnsi="Times New Roman" w:cs="Times New Roman"/>
                <w:sz w:val="24"/>
                <w:szCs w:val="24"/>
              </w:rPr>
              <w:t>образования в сетевой форме</w:t>
            </w:r>
          </w:p>
        </w:tc>
      </w:tr>
      <w:tr w:rsidR="00CC06BE" w:rsidRPr="003630E6" w:rsidTr="00C34946">
        <w:tc>
          <w:tcPr>
            <w:tcW w:w="1417" w:type="pct"/>
          </w:tcPr>
          <w:p w:rsidR="00CC06BE" w:rsidRPr="003630E6" w:rsidRDefault="00CC06BE" w:rsidP="00C34946">
            <w:pPr>
              <w:spacing w:after="0"/>
              <w:rPr>
                <w:rFonts w:ascii="Times New Roman" w:eastAsia="Times New Roman" w:hAnsi="Times New Roman" w:cs="Times New Roman"/>
                <w:color w:val="000000"/>
                <w:sz w:val="24"/>
                <w:szCs w:val="24"/>
              </w:rPr>
            </w:pPr>
            <w:r w:rsidRPr="003630E6">
              <w:rPr>
                <w:rFonts w:ascii="Times New Roman" w:eastAsia="Times New Roman" w:hAnsi="Times New Roman" w:cs="Times New Roman"/>
                <w:color w:val="000000"/>
                <w:sz w:val="24"/>
                <w:szCs w:val="24"/>
              </w:rPr>
              <w:t xml:space="preserve">От 30% до 50% практик от включенных в Атлас по данному направлению </w:t>
            </w:r>
            <w:proofErr w:type="gramStart"/>
            <w:r w:rsidRPr="003630E6">
              <w:rPr>
                <w:rFonts w:ascii="Times New Roman" w:eastAsia="Times New Roman" w:hAnsi="Times New Roman" w:cs="Times New Roman"/>
                <w:color w:val="000000"/>
                <w:sz w:val="24"/>
                <w:szCs w:val="24"/>
              </w:rPr>
              <w:t>при</w:t>
            </w:r>
            <w:r>
              <w:rPr>
                <w:rFonts w:ascii="Times New Roman" w:eastAsia="Times New Roman" w:hAnsi="Times New Roman" w:cs="Times New Roman"/>
                <w:color w:val="000000"/>
                <w:sz w:val="24"/>
                <w:szCs w:val="24"/>
              </w:rPr>
              <w:t>знаны</w:t>
            </w:r>
            <w:proofErr w:type="gramEnd"/>
            <w:r>
              <w:rPr>
                <w:rFonts w:ascii="Times New Roman" w:eastAsia="Times New Roman" w:hAnsi="Times New Roman" w:cs="Times New Roman"/>
                <w:color w:val="000000"/>
                <w:sz w:val="24"/>
                <w:szCs w:val="24"/>
              </w:rPr>
              <w:t xml:space="preserve"> практиками</w:t>
            </w:r>
            <w:r w:rsidRPr="003630E6">
              <w:rPr>
                <w:rFonts w:ascii="Times New Roman" w:eastAsia="Times New Roman" w:hAnsi="Times New Roman" w:cs="Times New Roman"/>
                <w:color w:val="000000"/>
                <w:sz w:val="24"/>
                <w:szCs w:val="24"/>
              </w:rPr>
              <w:t xml:space="preserve"> продвинут</w:t>
            </w:r>
            <w:r>
              <w:rPr>
                <w:rFonts w:ascii="Times New Roman" w:eastAsia="Times New Roman" w:hAnsi="Times New Roman" w:cs="Times New Roman"/>
                <w:color w:val="000000"/>
                <w:sz w:val="24"/>
                <w:szCs w:val="24"/>
              </w:rPr>
              <w:t>ого</w:t>
            </w:r>
            <w:r w:rsidRPr="003630E6">
              <w:rPr>
                <w:rFonts w:ascii="Times New Roman" w:eastAsia="Times New Roman" w:hAnsi="Times New Roman" w:cs="Times New Roman"/>
                <w:color w:val="000000"/>
                <w:sz w:val="24"/>
                <w:szCs w:val="24"/>
              </w:rPr>
              <w:t xml:space="preserve"> уров</w:t>
            </w:r>
            <w:r>
              <w:rPr>
                <w:rFonts w:ascii="Times New Roman" w:eastAsia="Times New Roman" w:hAnsi="Times New Roman" w:cs="Times New Roman"/>
                <w:color w:val="000000"/>
                <w:sz w:val="24"/>
                <w:szCs w:val="24"/>
              </w:rPr>
              <w:t>ня</w:t>
            </w:r>
          </w:p>
        </w:tc>
        <w:tc>
          <w:tcPr>
            <w:tcW w:w="3583" w:type="pct"/>
          </w:tcPr>
          <w:p w:rsidR="00CC06BE" w:rsidRDefault="00CC06BE" w:rsidP="00C3494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C1F0C">
              <w:rPr>
                <w:rFonts w:ascii="Times New Roman" w:eastAsia="Times New Roman" w:hAnsi="Times New Roman" w:cs="Times New Roman"/>
                <w:sz w:val="24"/>
                <w:szCs w:val="24"/>
              </w:rPr>
              <w:t>Образовательная среда ДОО</w:t>
            </w:r>
          </w:p>
          <w:p w:rsidR="00CC06BE" w:rsidRDefault="00CC06BE" w:rsidP="00C3494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FC1F0C">
              <w:rPr>
                <w:rFonts w:ascii="Times New Roman" w:eastAsia="Times New Roman" w:hAnsi="Times New Roman" w:cs="Times New Roman"/>
                <w:sz w:val="24"/>
                <w:szCs w:val="24"/>
              </w:rPr>
              <w:t>Становление укладов жизни школ</w:t>
            </w:r>
          </w:p>
          <w:p w:rsidR="00CC06BE" w:rsidRDefault="00CC06BE" w:rsidP="00C3494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FC1F0C">
              <w:rPr>
                <w:rFonts w:ascii="Times New Roman" w:eastAsia="Times New Roman" w:hAnsi="Times New Roman" w:cs="Times New Roman"/>
                <w:sz w:val="24"/>
                <w:szCs w:val="24"/>
              </w:rPr>
              <w:t>Инклюзивное образование</w:t>
            </w:r>
          </w:p>
          <w:p w:rsidR="00CC06BE" w:rsidRDefault="00CC06BE" w:rsidP="00C3494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FC1F0C">
              <w:rPr>
                <w:rFonts w:ascii="Times New Roman" w:eastAsia="Times New Roman" w:hAnsi="Times New Roman" w:cs="Times New Roman"/>
                <w:sz w:val="24"/>
                <w:szCs w:val="24"/>
              </w:rPr>
              <w:t>Дополнительное образование</w:t>
            </w:r>
          </w:p>
          <w:p w:rsidR="00CC06BE" w:rsidRDefault="00CC06BE" w:rsidP="00C3494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FC1F0C">
              <w:rPr>
                <w:rFonts w:ascii="Times New Roman" w:eastAsia="Times New Roman" w:hAnsi="Times New Roman" w:cs="Times New Roman"/>
                <w:sz w:val="24"/>
                <w:szCs w:val="24"/>
              </w:rPr>
              <w:t>Высокомотивированные школьники</w:t>
            </w:r>
          </w:p>
          <w:p w:rsidR="00CC06BE" w:rsidRDefault="00CC06BE" w:rsidP="00C3494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Профессиональное </w:t>
            </w:r>
            <w:r w:rsidRPr="00FC1F0C">
              <w:rPr>
                <w:rFonts w:ascii="Times New Roman" w:eastAsia="Times New Roman" w:hAnsi="Times New Roman" w:cs="Times New Roman"/>
                <w:sz w:val="24"/>
                <w:szCs w:val="24"/>
              </w:rPr>
              <w:t>развитие педагогов</w:t>
            </w:r>
          </w:p>
          <w:p w:rsidR="00CC06BE" w:rsidRDefault="00CC06BE" w:rsidP="00C3494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Pr="00FC1F0C">
              <w:rPr>
                <w:rFonts w:ascii="Times New Roman" w:eastAsia="Times New Roman" w:hAnsi="Times New Roman" w:cs="Times New Roman"/>
                <w:sz w:val="24"/>
                <w:szCs w:val="24"/>
              </w:rPr>
              <w:t>Развитие школьного обучения в сельских муниципальных районах</w:t>
            </w:r>
          </w:p>
          <w:p w:rsidR="00CC06BE" w:rsidRDefault="00CC06BE" w:rsidP="00C3494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proofErr w:type="spellStart"/>
            <w:r w:rsidRPr="00FC1F0C">
              <w:rPr>
                <w:rFonts w:ascii="Times New Roman" w:eastAsia="Times New Roman" w:hAnsi="Times New Roman" w:cs="Times New Roman"/>
                <w:sz w:val="24"/>
                <w:szCs w:val="24"/>
              </w:rPr>
              <w:t>Цифровизация</w:t>
            </w:r>
            <w:proofErr w:type="spellEnd"/>
            <w:r w:rsidRPr="00FC1F0C">
              <w:rPr>
                <w:rFonts w:ascii="Times New Roman" w:eastAsia="Times New Roman" w:hAnsi="Times New Roman" w:cs="Times New Roman"/>
                <w:sz w:val="24"/>
                <w:szCs w:val="24"/>
              </w:rPr>
              <w:t xml:space="preserve"> школы</w:t>
            </w:r>
          </w:p>
          <w:p w:rsidR="00CC06BE" w:rsidRDefault="00CC06BE" w:rsidP="00C3494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Pr="00FC1F0C">
              <w:rPr>
                <w:rFonts w:ascii="Times New Roman" w:eastAsia="Times New Roman" w:hAnsi="Times New Roman" w:cs="Times New Roman"/>
                <w:sz w:val="24"/>
                <w:szCs w:val="24"/>
              </w:rPr>
              <w:t>Формирование и сопровождение ИОП школьников</w:t>
            </w:r>
          </w:p>
          <w:p w:rsidR="00CC06BE" w:rsidRDefault="00CC06BE" w:rsidP="00C3494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proofErr w:type="gramStart"/>
            <w:r>
              <w:rPr>
                <w:rFonts w:ascii="Times New Roman" w:eastAsia="Times New Roman" w:hAnsi="Times New Roman" w:cs="Times New Roman"/>
                <w:sz w:val="24"/>
                <w:szCs w:val="24"/>
              </w:rPr>
              <w:t xml:space="preserve">Построение образовательной </w:t>
            </w:r>
            <w:r w:rsidRPr="00FC1F0C">
              <w:rPr>
                <w:rFonts w:ascii="Times New Roman" w:eastAsia="Times New Roman" w:hAnsi="Times New Roman" w:cs="Times New Roman"/>
                <w:sz w:val="24"/>
                <w:szCs w:val="24"/>
              </w:rPr>
              <w:t>программ ОО в сетевой форме</w:t>
            </w:r>
            <w:proofErr w:type="gramEnd"/>
          </w:p>
          <w:p w:rsidR="00CC06BE" w:rsidRPr="00FC1F0C" w:rsidRDefault="00CC06BE" w:rsidP="00C3494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Pr="00FC1F0C">
              <w:rPr>
                <w:rFonts w:ascii="Times New Roman" w:eastAsia="Times New Roman" w:hAnsi="Times New Roman" w:cs="Times New Roman"/>
                <w:sz w:val="24"/>
                <w:szCs w:val="24"/>
              </w:rPr>
              <w:t xml:space="preserve">Подготовка </w:t>
            </w:r>
            <w:proofErr w:type="spellStart"/>
            <w:r w:rsidRPr="00FC1F0C">
              <w:rPr>
                <w:rFonts w:ascii="Times New Roman" w:eastAsia="Times New Roman" w:hAnsi="Times New Roman" w:cs="Times New Roman"/>
                <w:sz w:val="24"/>
                <w:szCs w:val="24"/>
              </w:rPr>
              <w:t>World</w:t>
            </w:r>
            <w:proofErr w:type="spellEnd"/>
            <w:r>
              <w:rPr>
                <w:rFonts w:ascii="Times New Roman" w:eastAsia="Times New Roman" w:hAnsi="Times New Roman" w:cs="Times New Roman"/>
                <w:sz w:val="24"/>
                <w:szCs w:val="24"/>
                <w:lang w:val="en-US"/>
              </w:rPr>
              <w:t>S</w:t>
            </w:r>
            <w:proofErr w:type="spellStart"/>
            <w:r w:rsidRPr="00FC1F0C">
              <w:rPr>
                <w:rFonts w:ascii="Times New Roman" w:eastAsia="Times New Roman" w:hAnsi="Times New Roman" w:cs="Times New Roman"/>
                <w:sz w:val="24"/>
                <w:szCs w:val="24"/>
              </w:rPr>
              <w:t>kills</w:t>
            </w:r>
            <w:proofErr w:type="spellEnd"/>
            <w:r w:rsidRPr="00FC1F0C">
              <w:rPr>
                <w:rFonts w:ascii="Times New Roman" w:eastAsia="Times New Roman" w:hAnsi="Times New Roman" w:cs="Times New Roman"/>
                <w:sz w:val="24"/>
                <w:szCs w:val="24"/>
              </w:rPr>
              <w:t xml:space="preserve"> и </w:t>
            </w:r>
            <w:proofErr w:type="spellStart"/>
            <w:r w:rsidRPr="00FC1F0C">
              <w:rPr>
                <w:rFonts w:ascii="Times New Roman" w:eastAsia="Times New Roman" w:hAnsi="Times New Roman" w:cs="Times New Roman"/>
                <w:sz w:val="24"/>
                <w:szCs w:val="24"/>
              </w:rPr>
              <w:t>JuniorSkills</w:t>
            </w:r>
            <w:proofErr w:type="spellEnd"/>
          </w:p>
        </w:tc>
      </w:tr>
      <w:tr w:rsidR="00CC06BE" w:rsidRPr="003630E6" w:rsidTr="00C34946">
        <w:tc>
          <w:tcPr>
            <w:tcW w:w="1417" w:type="pct"/>
          </w:tcPr>
          <w:p w:rsidR="00CC06BE" w:rsidRPr="003630E6" w:rsidRDefault="00CC06BE" w:rsidP="00C34946">
            <w:pPr>
              <w:spacing w:after="0"/>
              <w:rPr>
                <w:rFonts w:ascii="Times New Roman" w:eastAsia="Times New Roman" w:hAnsi="Times New Roman" w:cs="Times New Roman"/>
                <w:color w:val="000000"/>
                <w:sz w:val="24"/>
                <w:szCs w:val="24"/>
              </w:rPr>
            </w:pPr>
            <w:r w:rsidRPr="003630E6">
              <w:rPr>
                <w:rFonts w:ascii="Times New Roman" w:eastAsia="Times New Roman" w:hAnsi="Times New Roman" w:cs="Times New Roman"/>
                <w:color w:val="000000"/>
                <w:sz w:val="24"/>
                <w:szCs w:val="24"/>
              </w:rPr>
              <w:t xml:space="preserve">До 30% практик от включенных в Атлас по данному направлению </w:t>
            </w:r>
            <w:proofErr w:type="gramStart"/>
            <w:r w:rsidRPr="003630E6">
              <w:rPr>
                <w:rFonts w:ascii="Times New Roman" w:eastAsia="Times New Roman" w:hAnsi="Times New Roman" w:cs="Times New Roman"/>
                <w:color w:val="000000"/>
                <w:sz w:val="24"/>
                <w:szCs w:val="24"/>
              </w:rPr>
              <w:t>при</w:t>
            </w:r>
            <w:r>
              <w:rPr>
                <w:rFonts w:ascii="Times New Roman" w:eastAsia="Times New Roman" w:hAnsi="Times New Roman" w:cs="Times New Roman"/>
                <w:color w:val="000000"/>
                <w:sz w:val="24"/>
                <w:szCs w:val="24"/>
              </w:rPr>
              <w:t>знаны</w:t>
            </w:r>
            <w:proofErr w:type="gramEnd"/>
            <w:r>
              <w:rPr>
                <w:rFonts w:ascii="Times New Roman" w:eastAsia="Times New Roman" w:hAnsi="Times New Roman" w:cs="Times New Roman"/>
                <w:color w:val="000000"/>
                <w:sz w:val="24"/>
                <w:szCs w:val="24"/>
              </w:rPr>
              <w:t xml:space="preserve"> практиками</w:t>
            </w:r>
            <w:r w:rsidRPr="003630E6">
              <w:rPr>
                <w:rFonts w:ascii="Times New Roman" w:eastAsia="Times New Roman" w:hAnsi="Times New Roman" w:cs="Times New Roman"/>
                <w:color w:val="000000"/>
                <w:sz w:val="24"/>
                <w:szCs w:val="24"/>
              </w:rPr>
              <w:t xml:space="preserve"> продвинут</w:t>
            </w:r>
            <w:r>
              <w:rPr>
                <w:rFonts w:ascii="Times New Roman" w:eastAsia="Times New Roman" w:hAnsi="Times New Roman" w:cs="Times New Roman"/>
                <w:color w:val="000000"/>
                <w:sz w:val="24"/>
                <w:szCs w:val="24"/>
              </w:rPr>
              <w:t>ого</w:t>
            </w:r>
            <w:r w:rsidRPr="003630E6">
              <w:rPr>
                <w:rFonts w:ascii="Times New Roman" w:eastAsia="Times New Roman" w:hAnsi="Times New Roman" w:cs="Times New Roman"/>
                <w:color w:val="000000"/>
                <w:sz w:val="24"/>
                <w:szCs w:val="24"/>
              </w:rPr>
              <w:t xml:space="preserve"> уров</w:t>
            </w:r>
            <w:r>
              <w:rPr>
                <w:rFonts w:ascii="Times New Roman" w:eastAsia="Times New Roman" w:hAnsi="Times New Roman" w:cs="Times New Roman"/>
                <w:color w:val="000000"/>
                <w:sz w:val="24"/>
                <w:szCs w:val="24"/>
              </w:rPr>
              <w:t>ня</w:t>
            </w:r>
          </w:p>
        </w:tc>
        <w:tc>
          <w:tcPr>
            <w:tcW w:w="3583" w:type="pct"/>
          </w:tcPr>
          <w:p w:rsidR="00CC06BE" w:rsidRPr="00FC1F0C" w:rsidRDefault="00CC06BE" w:rsidP="00C3494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C1F0C">
              <w:rPr>
                <w:rFonts w:ascii="Times New Roman" w:eastAsia="Times New Roman" w:hAnsi="Times New Roman" w:cs="Times New Roman"/>
                <w:sz w:val="24"/>
                <w:szCs w:val="24"/>
              </w:rPr>
              <w:t>Развитие ШСОКО</w:t>
            </w:r>
          </w:p>
          <w:p w:rsidR="00CC06BE" w:rsidRDefault="00CC06BE" w:rsidP="00C3494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FC1F0C">
              <w:rPr>
                <w:rFonts w:ascii="Times New Roman" w:eastAsia="Times New Roman" w:hAnsi="Times New Roman" w:cs="Times New Roman"/>
                <w:sz w:val="24"/>
                <w:szCs w:val="24"/>
              </w:rPr>
              <w:t>Достижение и оценка функциональных грамотностей</w:t>
            </w:r>
          </w:p>
          <w:p w:rsidR="00CC06BE" w:rsidRPr="00FC1F0C" w:rsidRDefault="00CC06BE" w:rsidP="00C3494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Образовательная </w:t>
            </w:r>
            <w:r w:rsidRPr="00FC1F0C">
              <w:rPr>
                <w:rFonts w:ascii="Times New Roman" w:eastAsia="Times New Roman" w:hAnsi="Times New Roman" w:cs="Times New Roman"/>
                <w:sz w:val="24"/>
                <w:szCs w:val="24"/>
              </w:rPr>
              <w:t>среда для физ</w:t>
            </w:r>
            <w:r>
              <w:rPr>
                <w:rFonts w:ascii="Times New Roman" w:eastAsia="Times New Roman" w:hAnsi="Times New Roman" w:cs="Times New Roman"/>
                <w:sz w:val="24"/>
                <w:szCs w:val="24"/>
              </w:rPr>
              <w:t>.</w:t>
            </w:r>
            <w:r w:rsidRPr="00FC1F0C">
              <w:rPr>
                <w:rFonts w:ascii="Times New Roman" w:eastAsia="Times New Roman" w:hAnsi="Times New Roman" w:cs="Times New Roman"/>
                <w:sz w:val="24"/>
                <w:szCs w:val="24"/>
              </w:rPr>
              <w:t>-мат</w:t>
            </w:r>
            <w:r>
              <w:rPr>
                <w:rFonts w:ascii="Times New Roman" w:eastAsia="Times New Roman" w:hAnsi="Times New Roman" w:cs="Times New Roman"/>
                <w:sz w:val="24"/>
                <w:szCs w:val="24"/>
              </w:rPr>
              <w:t xml:space="preserve">., ест.-науч., инженерно-технологического </w:t>
            </w:r>
            <w:r w:rsidRPr="00FC1F0C">
              <w:rPr>
                <w:rFonts w:ascii="Times New Roman" w:eastAsia="Times New Roman" w:hAnsi="Times New Roman" w:cs="Times New Roman"/>
                <w:sz w:val="24"/>
                <w:szCs w:val="24"/>
              </w:rPr>
              <w:t>образования</w:t>
            </w:r>
          </w:p>
        </w:tc>
      </w:tr>
      <w:tr w:rsidR="00CC06BE" w:rsidRPr="003630E6" w:rsidTr="00C34946">
        <w:tc>
          <w:tcPr>
            <w:tcW w:w="1417" w:type="pct"/>
          </w:tcPr>
          <w:p w:rsidR="00CC06BE" w:rsidRPr="003630E6" w:rsidRDefault="00CC06BE" w:rsidP="00C34946">
            <w:pPr>
              <w:spacing w:after="0"/>
              <w:rPr>
                <w:rFonts w:ascii="Times New Roman" w:eastAsia="Times New Roman" w:hAnsi="Times New Roman" w:cs="Times New Roman"/>
                <w:color w:val="000000"/>
                <w:sz w:val="24"/>
                <w:szCs w:val="24"/>
              </w:rPr>
            </w:pPr>
            <w:r w:rsidRPr="003630E6">
              <w:rPr>
                <w:rFonts w:ascii="Times New Roman" w:eastAsia="Times New Roman" w:hAnsi="Times New Roman" w:cs="Times New Roman"/>
                <w:color w:val="000000"/>
                <w:sz w:val="24"/>
                <w:szCs w:val="24"/>
              </w:rPr>
              <w:t>Ни одной из практик</w:t>
            </w:r>
            <w:r>
              <w:rPr>
                <w:rFonts w:ascii="Times New Roman" w:eastAsia="Times New Roman" w:hAnsi="Times New Roman" w:cs="Times New Roman"/>
                <w:color w:val="000000"/>
                <w:sz w:val="24"/>
                <w:szCs w:val="24"/>
              </w:rPr>
              <w:t>,</w:t>
            </w:r>
            <w:r w:rsidRPr="003630E6">
              <w:rPr>
                <w:rFonts w:ascii="Times New Roman" w:eastAsia="Times New Roman" w:hAnsi="Times New Roman" w:cs="Times New Roman"/>
                <w:color w:val="000000"/>
                <w:sz w:val="24"/>
                <w:szCs w:val="24"/>
              </w:rPr>
              <w:t xml:space="preserve"> включенных в Атлас по данному направлению, не присвоен продвинутый уровень</w:t>
            </w:r>
          </w:p>
        </w:tc>
        <w:tc>
          <w:tcPr>
            <w:tcW w:w="3583" w:type="pct"/>
          </w:tcPr>
          <w:p w:rsidR="00CC06BE" w:rsidRDefault="00CC06BE" w:rsidP="00C3494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Цифровые </w:t>
            </w:r>
            <w:r w:rsidRPr="00FC1F0C">
              <w:rPr>
                <w:rFonts w:ascii="Times New Roman" w:eastAsia="Times New Roman" w:hAnsi="Times New Roman" w:cs="Times New Roman"/>
                <w:sz w:val="24"/>
                <w:szCs w:val="24"/>
              </w:rPr>
              <w:t>образ</w:t>
            </w:r>
            <w:r>
              <w:rPr>
                <w:rFonts w:ascii="Times New Roman" w:eastAsia="Times New Roman" w:hAnsi="Times New Roman" w:cs="Times New Roman"/>
                <w:sz w:val="24"/>
                <w:szCs w:val="24"/>
              </w:rPr>
              <w:t>овательны</w:t>
            </w:r>
            <w:r w:rsidRPr="00FC1F0C">
              <w:rPr>
                <w:rFonts w:ascii="Times New Roman" w:eastAsia="Times New Roman" w:hAnsi="Times New Roman" w:cs="Times New Roman"/>
                <w:sz w:val="24"/>
                <w:szCs w:val="24"/>
              </w:rPr>
              <w:t>е ресурсы</w:t>
            </w:r>
          </w:p>
          <w:p w:rsidR="00CC06BE" w:rsidRPr="00FC1F0C" w:rsidRDefault="00CC06BE" w:rsidP="00C3494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Реализация концепции образовательной </w:t>
            </w:r>
            <w:r w:rsidRPr="00FC1F0C">
              <w:rPr>
                <w:rFonts w:ascii="Times New Roman" w:eastAsia="Times New Roman" w:hAnsi="Times New Roman" w:cs="Times New Roman"/>
                <w:sz w:val="24"/>
                <w:szCs w:val="24"/>
              </w:rPr>
              <w:t>области</w:t>
            </w:r>
            <w:r>
              <w:rPr>
                <w:rFonts w:ascii="Times New Roman" w:eastAsia="Times New Roman" w:hAnsi="Times New Roman" w:cs="Times New Roman"/>
                <w:sz w:val="24"/>
                <w:szCs w:val="24"/>
              </w:rPr>
              <w:t xml:space="preserve"> «Технология» на школьном </w:t>
            </w:r>
            <w:r w:rsidRPr="00FC1F0C">
              <w:rPr>
                <w:rFonts w:ascii="Times New Roman" w:eastAsia="Times New Roman" w:hAnsi="Times New Roman" w:cs="Times New Roman"/>
                <w:sz w:val="24"/>
                <w:szCs w:val="24"/>
              </w:rPr>
              <w:t>уровне</w:t>
            </w:r>
          </w:p>
        </w:tc>
      </w:tr>
    </w:tbl>
    <w:p w:rsidR="00CC06BE" w:rsidRDefault="00CC06BE" w:rsidP="00CC06BE">
      <w:pPr>
        <w:spacing w:after="0"/>
        <w:ind w:firstLine="284"/>
        <w:rPr>
          <w:rFonts w:ascii="Times New Roman" w:eastAsia="Times New Roman" w:hAnsi="Times New Roman" w:cs="Times New Roman"/>
          <w:color w:val="000000"/>
          <w:sz w:val="24"/>
          <w:szCs w:val="24"/>
        </w:rPr>
      </w:pPr>
    </w:p>
    <w:p w:rsidR="00D52473" w:rsidRDefault="00D52473" w:rsidP="00CC06BE">
      <w:pPr>
        <w:spacing w:after="0"/>
        <w:ind w:firstLine="284"/>
        <w:rPr>
          <w:rFonts w:ascii="Times New Roman" w:eastAsia="Times New Roman" w:hAnsi="Times New Roman" w:cs="Times New Roman"/>
          <w:color w:val="000000"/>
          <w:sz w:val="24"/>
          <w:szCs w:val="24"/>
        </w:rPr>
      </w:pPr>
    </w:p>
    <w:p w:rsidR="00CC06BE" w:rsidRDefault="00CC06BE" w:rsidP="00CC06BE">
      <w:pPr>
        <w:spacing w:after="0" w:line="240" w:lineRule="auto"/>
        <w:jc w:val="right"/>
        <w:rPr>
          <w:rFonts w:ascii="Times New Roman" w:eastAsia="Times New Roman" w:hAnsi="Times New Roman" w:cs="Times New Roman"/>
          <w:b/>
          <w:color w:val="000000"/>
          <w:sz w:val="24"/>
          <w:szCs w:val="24"/>
          <w:lang w:eastAsia="ru-RU"/>
        </w:rPr>
      </w:pPr>
      <w:r w:rsidRPr="002612A3">
        <w:rPr>
          <w:rFonts w:ascii="Times New Roman" w:eastAsia="Times New Roman" w:hAnsi="Times New Roman" w:cs="Times New Roman"/>
          <w:b/>
          <w:color w:val="000000"/>
          <w:sz w:val="24"/>
          <w:szCs w:val="24"/>
          <w:lang w:eastAsia="ru-RU"/>
        </w:rPr>
        <w:t xml:space="preserve">Таблица </w:t>
      </w:r>
      <w:r>
        <w:rPr>
          <w:rFonts w:ascii="Times New Roman" w:eastAsia="Times New Roman" w:hAnsi="Times New Roman" w:cs="Times New Roman"/>
          <w:b/>
          <w:color w:val="000000"/>
          <w:sz w:val="24"/>
          <w:szCs w:val="24"/>
          <w:lang w:eastAsia="ru-RU"/>
        </w:rPr>
        <w:t>14</w:t>
      </w:r>
    </w:p>
    <w:p w:rsidR="00FB6CA8" w:rsidRPr="002612A3" w:rsidRDefault="00FB6CA8" w:rsidP="00CC06BE">
      <w:pPr>
        <w:spacing w:after="0" w:line="240" w:lineRule="auto"/>
        <w:jc w:val="right"/>
        <w:rPr>
          <w:rFonts w:ascii="Times New Roman" w:eastAsia="Times New Roman" w:hAnsi="Times New Roman" w:cs="Times New Roman"/>
          <w:b/>
          <w:color w:val="000000"/>
          <w:sz w:val="24"/>
          <w:szCs w:val="24"/>
          <w:lang w:eastAsia="ru-RU"/>
        </w:rPr>
      </w:pPr>
    </w:p>
    <w:p w:rsidR="00CC06BE" w:rsidRDefault="00CC06BE" w:rsidP="00CC06BE">
      <w:pPr>
        <w:spacing w:after="0" w:line="240" w:lineRule="auto"/>
        <w:jc w:val="center"/>
        <w:rPr>
          <w:rFonts w:ascii="Times New Roman" w:eastAsia="Times New Roman" w:hAnsi="Times New Roman" w:cs="Times New Roman"/>
          <w:b/>
          <w:color w:val="000000"/>
          <w:sz w:val="24"/>
          <w:szCs w:val="24"/>
          <w:lang w:eastAsia="ru-RU"/>
        </w:rPr>
      </w:pPr>
      <w:r w:rsidRPr="002612A3">
        <w:rPr>
          <w:rFonts w:ascii="Times New Roman" w:eastAsia="Times New Roman" w:hAnsi="Times New Roman" w:cs="Times New Roman"/>
          <w:b/>
          <w:color w:val="000000"/>
          <w:sz w:val="24"/>
          <w:szCs w:val="24"/>
          <w:lang w:eastAsia="ru-RU"/>
        </w:rPr>
        <w:t>Практики, которым по результатам экспертизы присвоен начальный уровень</w:t>
      </w:r>
    </w:p>
    <w:p w:rsidR="00FB6CA8" w:rsidRPr="002612A3" w:rsidRDefault="00FB6CA8" w:rsidP="00CC06BE">
      <w:pPr>
        <w:spacing w:after="0" w:line="240" w:lineRule="auto"/>
        <w:jc w:val="center"/>
        <w:rPr>
          <w:rFonts w:ascii="Times New Roman" w:eastAsia="Times New Roman" w:hAnsi="Times New Roman" w:cs="Times New Roman"/>
          <w:b/>
          <w:color w:val="000000"/>
          <w:sz w:val="24"/>
          <w:szCs w:val="24"/>
          <w:lang w:eastAsia="ru-RU"/>
        </w:rPr>
      </w:pPr>
    </w:p>
    <w:tbl>
      <w:tblPr>
        <w:tblStyle w:val="a4"/>
        <w:tblW w:w="5000" w:type="pct"/>
        <w:tblLook w:val="04A0" w:firstRow="1" w:lastRow="0" w:firstColumn="1" w:lastColumn="0" w:noHBand="0" w:noVBand="1"/>
      </w:tblPr>
      <w:tblGrid>
        <w:gridCol w:w="2768"/>
        <w:gridCol w:w="6998"/>
      </w:tblGrid>
      <w:tr w:rsidR="00CC06BE" w:rsidRPr="003630E6" w:rsidTr="00C34946">
        <w:tc>
          <w:tcPr>
            <w:tcW w:w="1417" w:type="pct"/>
            <w:shd w:val="clear" w:color="auto" w:fill="DBE5F1" w:themeFill="accent1" w:themeFillTint="33"/>
          </w:tcPr>
          <w:p w:rsidR="00CC06BE" w:rsidRPr="006C0F11" w:rsidRDefault="00CC06BE" w:rsidP="00C34946">
            <w:pPr>
              <w:spacing w:after="0"/>
              <w:jc w:val="center"/>
              <w:rPr>
                <w:rFonts w:ascii="Times New Roman" w:eastAsia="Times New Roman" w:hAnsi="Times New Roman" w:cs="Times New Roman"/>
                <w:b/>
                <w:color w:val="000000"/>
                <w:sz w:val="24"/>
                <w:szCs w:val="24"/>
              </w:rPr>
            </w:pPr>
            <w:r w:rsidRPr="006C0F11">
              <w:rPr>
                <w:rFonts w:ascii="Times New Roman" w:eastAsia="Times New Roman" w:hAnsi="Times New Roman" w:cs="Times New Roman"/>
                <w:b/>
                <w:color w:val="000000"/>
                <w:sz w:val="24"/>
                <w:szCs w:val="24"/>
              </w:rPr>
              <w:t>Начальный уровень</w:t>
            </w:r>
          </w:p>
        </w:tc>
        <w:tc>
          <w:tcPr>
            <w:tcW w:w="3583" w:type="pct"/>
            <w:shd w:val="clear" w:color="auto" w:fill="DBE5F1" w:themeFill="accent1" w:themeFillTint="33"/>
          </w:tcPr>
          <w:p w:rsidR="00CC06BE" w:rsidRPr="006C0F11" w:rsidRDefault="00CC06BE" w:rsidP="00C34946">
            <w:pPr>
              <w:spacing w:after="0"/>
              <w:jc w:val="center"/>
              <w:rPr>
                <w:rFonts w:ascii="Times New Roman" w:eastAsia="Times New Roman" w:hAnsi="Times New Roman" w:cs="Times New Roman"/>
                <w:b/>
                <w:color w:val="000000"/>
                <w:sz w:val="24"/>
                <w:szCs w:val="24"/>
              </w:rPr>
            </w:pPr>
            <w:r w:rsidRPr="006C0F11">
              <w:rPr>
                <w:rFonts w:ascii="Times New Roman" w:eastAsia="Times New Roman" w:hAnsi="Times New Roman" w:cs="Times New Roman"/>
                <w:b/>
                <w:color w:val="000000"/>
                <w:sz w:val="24"/>
                <w:szCs w:val="24"/>
              </w:rPr>
              <w:t>Направления</w:t>
            </w:r>
          </w:p>
        </w:tc>
      </w:tr>
      <w:tr w:rsidR="00CC06BE" w:rsidRPr="003630E6" w:rsidTr="00C34946">
        <w:tc>
          <w:tcPr>
            <w:tcW w:w="1417" w:type="pct"/>
            <w:shd w:val="clear" w:color="auto" w:fill="auto"/>
          </w:tcPr>
          <w:p w:rsidR="00CC06BE" w:rsidRPr="003630E6" w:rsidRDefault="00CC06BE" w:rsidP="00C34946">
            <w:pPr>
              <w:spacing w:after="0"/>
              <w:rPr>
                <w:rFonts w:ascii="Times New Roman" w:eastAsia="Times New Roman" w:hAnsi="Times New Roman" w:cs="Times New Roman"/>
                <w:color w:val="000000"/>
                <w:sz w:val="24"/>
                <w:szCs w:val="24"/>
              </w:rPr>
            </w:pPr>
            <w:r w:rsidRPr="003630E6">
              <w:rPr>
                <w:rFonts w:ascii="Times New Roman" w:eastAsia="Times New Roman" w:hAnsi="Times New Roman" w:cs="Times New Roman"/>
                <w:color w:val="000000"/>
                <w:sz w:val="24"/>
                <w:szCs w:val="24"/>
              </w:rPr>
              <w:t xml:space="preserve">Все практики по направлению от числа </w:t>
            </w:r>
            <w:proofErr w:type="gramStart"/>
            <w:r w:rsidRPr="003630E6">
              <w:rPr>
                <w:rFonts w:ascii="Times New Roman" w:eastAsia="Times New Roman" w:hAnsi="Times New Roman" w:cs="Times New Roman"/>
                <w:color w:val="000000"/>
                <w:sz w:val="24"/>
                <w:szCs w:val="24"/>
              </w:rPr>
              <w:t>включенных</w:t>
            </w:r>
            <w:proofErr w:type="gramEnd"/>
            <w:r w:rsidRPr="003630E6">
              <w:rPr>
                <w:rFonts w:ascii="Times New Roman" w:eastAsia="Times New Roman" w:hAnsi="Times New Roman" w:cs="Times New Roman"/>
                <w:color w:val="000000"/>
                <w:sz w:val="24"/>
                <w:szCs w:val="24"/>
              </w:rPr>
              <w:t xml:space="preserve"> в Атлас </w:t>
            </w:r>
            <w:r>
              <w:rPr>
                <w:rFonts w:ascii="Times New Roman" w:eastAsia="Times New Roman" w:hAnsi="Times New Roman" w:cs="Times New Roman"/>
                <w:color w:val="000000"/>
                <w:sz w:val="24"/>
                <w:szCs w:val="24"/>
              </w:rPr>
              <w:t>признаны</w:t>
            </w:r>
            <w:r w:rsidRPr="003630E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практиками </w:t>
            </w:r>
            <w:r w:rsidRPr="003630E6">
              <w:rPr>
                <w:rFonts w:ascii="Times New Roman" w:eastAsia="Times New Roman" w:hAnsi="Times New Roman" w:cs="Times New Roman"/>
                <w:color w:val="000000"/>
                <w:sz w:val="24"/>
                <w:szCs w:val="24"/>
              </w:rPr>
              <w:t>продвинут</w:t>
            </w:r>
            <w:r>
              <w:rPr>
                <w:rFonts w:ascii="Times New Roman" w:eastAsia="Times New Roman" w:hAnsi="Times New Roman" w:cs="Times New Roman"/>
                <w:color w:val="000000"/>
                <w:sz w:val="24"/>
                <w:szCs w:val="24"/>
              </w:rPr>
              <w:t>ого или высшего уровня</w:t>
            </w:r>
          </w:p>
        </w:tc>
        <w:tc>
          <w:tcPr>
            <w:tcW w:w="3583" w:type="pct"/>
            <w:shd w:val="clear" w:color="auto" w:fill="auto"/>
          </w:tcPr>
          <w:p w:rsidR="00CC06BE" w:rsidRPr="00FC1F0C" w:rsidRDefault="00CC06BE" w:rsidP="00C34946">
            <w:pPr>
              <w:spacing w:after="0"/>
              <w:rPr>
                <w:rFonts w:ascii="Times New Roman" w:eastAsia="Times New Roman" w:hAnsi="Times New Roman" w:cs="Times New Roman"/>
                <w:sz w:val="24"/>
                <w:szCs w:val="24"/>
              </w:rPr>
            </w:pPr>
            <w:r w:rsidRPr="00FC1F0C">
              <w:rPr>
                <w:rFonts w:ascii="Times New Roman" w:eastAsia="Times New Roman" w:hAnsi="Times New Roman" w:cs="Times New Roman"/>
                <w:sz w:val="24"/>
                <w:szCs w:val="24"/>
              </w:rPr>
              <w:t>Социальный капитал</w:t>
            </w:r>
          </w:p>
        </w:tc>
      </w:tr>
      <w:tr w:rsidR="00CC06BE" w:rsidRPr="003630E6" w:rsidTr="00C34946">
        <w:tc>
          <w:tcPr>
            <w:tcW w:w="1417" w:type="pct"/>
          </w:tcPr>
          <w:p w:rsidR="00CC06BE" w:rsidRPr="003630E6" w:rsidRDefault="00CC06BE" w:rsidP="00C34946">
            <w:pPr>
              <w:spacing w:after="0"/>
              <w:rPr>
                <w:rFonts w:ascii="Times New Roman" w:eastAsia="Times New Roman" w:hAnsi="Times New Roman" w:cs="Times New Roman"/>
                <w:color w:val="000000"/>
                <w:sz w:val="24"/>
                <w:szCs w:val="24"/>
              </w:rPr>
            </w:pPr>
            <w:r w:rsidRPr="003630E6">
              <w:rPr>
                <w:rFonts w:ascii="Times New Roman" w:eastAsia="Times New Roman" w:hAnsi="Times New Roman" w:cs="Times New Roman"/>
                <w:color w:val="000000"/>
                <w:sz w:val="24"/>
                <w:szCs w:val="24"/>
              </w:rPr>
              <w:t xml:space="preserve">От 30% до 50% практик от включенных в Атлас </w:t>
            </w:r>
            <w:r w:rsidRPr="003630E6">
              <w:rPr>
                <w:rFonts w:ascii="Times New Roman" w:eastAsia="Times New Roman" w:hAnsi="Times New Roman" w:cs="Times New Roman"/>
                <w:color w:val="000000"/>
                <w:sz w:val="24"/>
                <w:szCs w:val="24"/>
              </w:rPr>
              <w:lastRenderedPageBreak/>
              <w:t xml:space="preserve">по данному направлению </w:t>
            </w:r>
            <w:proofErr w:type="gramStart"/>
            <w:r w:rsidRPr="003630E6">
              <w:rPr>
                <w:rFonts w:ascii="Times New Roman" w:eastAsia="Times New Roman" w:hAnsi="Times New Roman" w:cs="Times New Roman"/>
                <w:color w:val="000000"/>
                <w:sz w:val="24"/>
                <w:szCs w:val="24"/>
              </w:rPr>
              <w:t>при</w:t>
            </w:r>
            <w:r>
              <w:rPr>
                <w:rFonts w:ascii="Times New Roman" w:eastAsia="Times New Roman" w:hAnsi="Times New Roman" w:cs="Times New Roman"/>
                <w:color w:val="000000"/>
                <w:sz w:val="24"/>
                <w:szCs w:val="24"/>
              </w:rPr>
              <w:t>знаны</w:t>
            </w:r>
            <w:proofErr w:type="gramEnd"/>
            <w:r>
              <w:rPr>
                <w:rFonts w:ascii="Times New Roman" w:eastAsia="Times New Roman" w:hAnsi="Times New Roman" w:cs="Times New Roman"/>
                <w:color w:val="000000"/>
                <w:sz w:val="24"/>
                <w:szCs w:val="24"/>
              </w:rPr>
              <w:t xml:space="preserve"> практиками </w:t>
            </w:r>
            <w:r w:rsidRPr="003630E6">
              <w:rPr>
                <w:rFonts w:ascii="Times New Roman" w:eastAsia="Times New Roman" w:hAnsi="Times New Roman" w:cs="Times New Roman"/>
                <w:color w:val="000000"/>
                <w:sz w:val="24"/>
                <w:szCs w:val="24"/>
              </w:rPr>
              <w:t>начальн</w:t>
            </w:r>
            <w:r>
              <w:rPr>
                <w:rFonts w:ascii="Times New Roman" w:eastAsia="Times New Roman" w:hAnsi="Times New Roman" w:cs="Times New Roman"/>
                <w:color w:val="000000"/>
                <w:sz w:val="24"/>
                <w:szCs w:val="24"/>
              </w:rPr>
              <w:t>ого</w:t>
            </w:r>
            <w:r w:rsidRPr="003630E6">
              <w:rPr>
                <w:rFonts w:ascii="Times New Roman" w:eastAsia="Times New Roman" w:hAnsi="Times New Roman" w:cs="Times New Roman"/>
                <w:color w:val="000000"/>
                <w:sz w:val="24"/>
                <w:szCs w:val="24"/>
              </w:rPr>
              <w:t xml:space="preserve"> уров</w:t>
            </w:r>
            <w:r>
              <w:rPr>
                <w:rFonts w:ascii="Times New Roman" w:eastAsia="Times New Roman" w:hAnsi="Times New Roman" w:cs="Times New Roman"/>
                <w:color w:val="000000"/>
                <w:sz w:val="24"/>
                <w:szCs w:val="24"/>
              </w:rPr>
              <w:t>ня</w:t>
            </w:r>
          </w:p>
        </w:tc>
        <w:tc>
          <w:tcPr>
            <w:tcW w:w="3583" w:type="pct"/>
          </w:tcPr>
          <w:p w:rsidR="00CC06BE" w:rsidRDefault="00CC06BE" w:rsidP="00C3494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 </w:t>
            </w:r>
            <w:r w:rsidRPr="00FC1F0C">
              <w:rPr>
                <w:rFonts w:ascii="Times New Roman" w:eastAsia="Times New Roman" w:hAnsi="Times New Roman" w:cs="Times New Roman"/>
                <w:sz w:val="24"/>
                <w:szCs w:val="24"/>
              </w:rPr>
              <w:t>Образовательная среда ДОО</w:t>
            </w:r>
          </w:p>
          <w:p w:rsidR="00CC06BE" w:rsidRDefault="00CC06BE" w:rsidP="00C3494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FC1F0C">
              <w:rPr>
                <w:rFonts w:ascii="Times New Roman" w:eastAsia="Times New Roman" w:hAnsi="Times New Roman" w:cs="Times New Roman"/>
                <w:sz w:val="24"/>
                <w:szCs w:val="24"/>
              </w:rPr>
              <w:t>Инклюзивное образование</w:t>
            </w:r>
          </w:p>
          <w:p w:rsidR="00CC06BE" w:rsidRDefault="00CC06BE" w:rsidP="00C3494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 </w:t>
            </w:r>
            <w:r w:rsidRPr="00FC1F0C">
              <w:rPr>
                <w:rFonts w:ascii="Times New Roman" w:eastAsia="Times New Roman" w:hAnsi="Times New Roman" w:cs="Times New Roman"/>
                <w:sz w:val="24"/>
                <w:szCs w:val="24"/>
              </w:rPr>
              <w:t>Дополнительное образование</w:t>
            </w:r>
          </w:p>
          <w:p w:rsidR="00CC06BE" w:rsidRDefault="00CC06BE" w:rsidP="00C3494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FC1F0C">
              <w:rPr>
                <w:rFonts w:ascii="Times New Roman" w:eastAsia="Times New Roman" w:hAnsi="Times New Roman" w:cs="Times New Roman"/>
                <w:sz w:val="24"/>
                <w:szCs w:val="24"/>
              </w:rPr>
              <w:t>Высокомотивированные школьники</w:t>
            </w:r>
          </w:p>
          <w:p w:rsidR="00CC06BE" w:rsidRDefault="00CC06BE" w:rsidP="00C3494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Профессиональное </w:t>
            </w:r>
            <w:r w:rsidRPr="00FC1F0C">
              <w:rPr>
                <w:rFonts w:ascii="Times New Roman" w:eastAsia="Times New Roman" w:hAnsi="Times New Roman" w:cs="Times New Roman"/>
                <w:sz w:val="24"/>
                <w:szCs w:val="24"/>
              </w:rPr>
              <w:t>развитие педагогов</w:t>
            </w:r>
          </w:p>
          <w:p w:rsidR="00CC06BE" w:rsidRDefault="00CC06BE" w:rsidP="00C3494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FC1F0C">
              <w:rPr>
                <w:rFonts w:ascii="Times New Roman" w:eastAsia="Times New Roman" w:hAnsi="Times New Roman" w:cs="Times New Roman"/>
                <w:sz w:val="24"/>
                <w:szCs w:val="24"/>
              </w:rPr>
              <w:t>Развитие школьного обучения в сельских муниципальных районах</w:t>
            </w:r>
          </w:p>
          <w:p w:rsidR="00CC06BE" w:rsidRDefault="00CC06BE" w:rsidP="00C3494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Pr="00FC1F0C">
              <w:rPr>
                <w:rFonts w:ascii="Times New Roman" w:eastAsia="Times New Roman" w:hAnsi="Times New Roman" w:cs="Times New Roman"/>
                <w:sz w:val="24"/>
                <w:szCs w:val="24"/>
              </w:rPr>
              <w:t>Формирование и сопровождение ИОП школьников</w:t>
            </w:r>
          </w:p>
          <w:p w:rsidR="00CC06BE" w:rsidRPr="00FC1F0C" w:rsidRDefault="00CC06BE" w:rsidP="00C3494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Построение образовательных </w:t>
            </w:r>
            <w:r w:rsidRPr="00FC1F0C">
              <w:rPr>
                <w:rFonts w:ascii="Times New Roman" w:eastAsia="Times New Roman" w:hAnsi="Times New Roman" w:cs="Times New Roman"/>
                <w:sz w:val="24"/>
                <w:szCs w:val="24"/>
              </w:rPr>
              <w:t>программ ОО в сетевой форме</w:t>
            </w:r>
          </w:p>
        </w:tc>
      </w:tr>
      <w:tr w:rsidR="00CC06BE" w:rsidRPr="003630E6" w:rsidTr="00C34946">
        <w:tc>
          <w:tcPr>
            <w:tcW w:w="1417" w:type="pct"/>
          </w:tcPr>
          <w:p w:rsidR="00CC06BE" w:rsidRPr="003630E6" w:rsidRDefault="00CC06BE" w:rsidP="00C34946">
            <w:pPr>
              <w:spacing w:after="0"/>
              <w:rPr>
                <w:rFonts w:ascii="Times New Roman" w:eastAsia="Times New Roman" w:hAnsi="Times New Roman" w:cs="Times New Roman"/>
                <w:color w:val="000000"/>
                <w:sz w:val="24"/>
                <w:szCs w:val="24"/>
              </w:rPr>
            </w:pPr>
            <w:r w:rsidRPr="003630E6">
              <w:rPr>
                <w:rFonts w:ascii="Times New Roman" w:eastAsia="Times New Roman" w:hAnsi="Times New Roman" w:cs="Times New Roman"/>
                <w:color w:val="000000"/>
                <w:sz w:val="24"/>
                <w:szCs w:val="24"/>
              </w:rPr>
              <w:lastRenderedPageBreak/>
              <w:t xml:space="preserve">50% и более практикам от </w:t>
            </w:r>
            <w:proofErr w:type="gramStart"/>
            <w:r w:rsidRPr="003630E6">
              <w:rPr>
                <w:rFonts w:ascii="Times New Roman" w:eastAsia="Times New Roman" w:hAnsi="Times New Roman" w:cs="Times New Roman"/>
                <w:color w:val="000000"/>
                <w:sz w:val="24"/>
                <w:szCs w:val="24"/>
              </w:rPr>
              <w:t>включенных</w:t>
            </w:r>
            <w:proofErr w:type="gramEnd"/>
            <w:r w:rsidRPr="003630E6">
              <w:rPr>
                <w:rFonts w:ascii="Times New Roman" w:eastAsia="Times New Roman" w:hAnsi="Times New Roman" w:cs="Times New Roman"/>
                <w:color w:val="000000"/>
                <w:sz w:val="24"/>
                <w:szCs w:val="24"/>
              </w:rPr>
              <w:t xml:space="preserve"> в Атлас по данному направлению присвоен начальный уровень</w:t>
            </w:r>
          </w:p>
        </w:tc>
        <w:tc>
          <w:tcPr>
            <w:tcW w:w="3583" w:type="pct"/>
          </w:tcPr>
          <w:p w:rsidR="00CC06BE" w:rsidRDefault="00CC06BE" w:rsidP="00C3494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C1F0C">
              <w:rPr>
                <w:rFonts w:ascii="Times New Roman" w:eastAsia="Times New Roman" w:hAnsi="Times New Roman" w:cs="Times New Roman"/>
                <w:sz w:val="24"/>
                <w:szCs w:val="24"/>
              </w:rPr>
              <w:t>Становление укладов жизни школ</w:t>
            </w:r>
          </w:p>
          <w:p w:rsidR="00CC06BE" w:rsidRDefault="00CC06BE" w:rsidP="00C3494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FC1F0C">
              <w:rPr>
                <w:rFonts w:ascii="Times New Roman" w:eastAsia="Times New Roman" w:hAnsi="Times New Roman" w:cs="Times New Roman"/>
                <w:sz w:val="24"/>
                <w:szCs w:val="24"/>
              </w:rPr>
              <w:t>Развитие ШСОКО</w:t>
            </w:r>
          </w:p>
          <w:p w:rsidR="00CC06BE" w:rsidRDefault="00CC06BE" w:rsidP="00C3494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roofErr w:type="spellStart"/>
            <w:r w:rsidRPr="00FC1F0C">
              <w:rPr>
                <w:rFonts w:ascii="Times New Roman" w:eastAsia="Times New Roman" w:hAnsi="Times New Roman" w:cs="Times New Roman"/>
                <w:sz w:val="24"/>
                <w:szCs w:val="24"/>
              </w:rPr>
              <w:t>Цифровизация</w:t>
            </w:r>
            <w:proofErr w:type="spellEnd"/>
            <w:r w:rsidRPr="00FC1F0C">
              <w:rPr>
                <w:rFonts w:ascii="Times New Roman" w:eastAsia="Times New Roman" w:hAnsi="Times New Roman" w:cs="Times New Roman"/>
                <w:sz w:val="24"/>
                <w:szCs w:val="24"/>
              </w:rPr>
              <w:t xml:space="preserve"> школы</w:t>
            </w:r>
          </w:p>
          <w:p w:rsidR="00CC06BE" w:rsidRDefault="00CC06BE" w:rsidP="00C3494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FC1F0C">
              <w:rPr>
                <w:rFonts w:ascii="Times New Roman" w:eastAsia="Times New Roman" w:hAnsi="Times New Roman" w:cs="Times New Roman"/>
                <w:sz w:val="24"/>
                <w:szCs w:val="24"/>
              </w:rPr>
              <w:t>Достижение и оценка функциональных грамотностей</w:t>
            </w:r>
          </w:p>
          <w:p w:rsidR="00CC06BE" w:rsidRDefault="00CC06BE" w:rsidP="00C3494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Образовательная </w:t>
            </w:r>
            <w:r w:rsidRPr="00FC1F0C">
              <w:rPr>
                <w:rFonts w:ascii="Times New Roman" w:eastAsia="Times New Roman" w:hAnsi="Times New Roman" w:cs="Times New Roman"/>
                <w:sz w:val="24"/>
                <w:szCs w:val="24"/>
              </w:rPr>
              <w:t>среда для физ</w:t>
            </w:r>
            <w:r>
              <w:rPr>
                <w:rFonts w:ascii="Times New Roman" w:eastAsia="Times New Roman" w:hAnsi="Times New Roman" w:cs="Times New Roman"/>
                <w:sz w:val="24"/>
                <w:szCs w:val="24"/>
              </w:rPr>
              <w:t>.</w:t>
            </w:r>
            <w:r w:rsidRPr="00FC1F0C">
              <w:rPr>
                <w:rFonts w:ascii="Times New Roman" w:eastAsia="Times New Roman" w:hAnsi="Times New Roman" w:cs="Times New Roman"/>
                <w:sz w:val="24"/>
                <w:szCs w:val="24"/>
              </w:rPr>
              <w:t>-мат</w:t>
            </w:r>
            <w:r>
              <w:rPr>
                <w:rFonts w:ascii="Times New Roman" w:eastAsia="Times New Roman" w:hAnsi="Times New Roman" w:cs="Times New Roman"/>
                <w:sz w:val="24"/>
                <w:szCs w:val="24"/>
              </w:rPr>
              <w:t xml:space="preserve">., ест.-науч., инженерно-технологического </w:t>
            </w:r>
            <w:r w:rsidRPr="00FC1F0C">
              <w:rPr>
                <w:rFonts w:ascii="Times New Roman" w:eastAsia="Times New Roman" w:hAnsi="Times New Roman" w:cs="Times New Roman"/>
                <w:sz w:val="24"/>
                <w:szCs w:val="24"/>
              </w:rPr>
              <w:t>образования</w:t>
            </w:r>
          </w:p>
          <w:p w:rsidR="00CC06BE" w:rsidRDefault="00CC06BE" w:rsidP="00C3494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FC1F0C">
              <w:rPr>
                <w:rFonts w:ascii="Times New Roman" w:eastAsia="Times New Roman" w:hAnsi="Times New Roman" w:cs="Times New Roman"/>
                <w:sz w:val="24"/>
                <w:szCs w:val="24"/>
              </w:rPr>
              <w:t>Наставничество</w:t>
            </w:r>
          </w:p>
          <w:p w:rsidR="00CC06BE" w:rsidRDefault="00CC06BE" w:rsidP="00C3494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Pr="00FC1F0C">
              <w:rPr>
                <w:rFonts w:ascii="Times New Roman" w:eastAsia="Times New Roman" w:hAnsi="Times New Roman" w:cs="Times New Roman"/>
                <w:sz w:val="24"/>
                <w:szCs w:val="24"/>
              </w:rPr>
              <w:t xml:space="preserve">Подготовка </w:t>
            </w:r>
            <w:proofErr w:type="spellStart"/>
            <w:r w:rsidRPr="00FC1F0C">
              <w:rPr>
                <w:rFonts w:ascii="Times New Roman" w:eastAsia="Times New Roman" w:hAnsi="Times New Roman" w:cs="Times New Roman"/>
                <w:sz w:val="24"/>
                <w:szCs w:val="24"/>
              </w:rPr>
              <w:t>World</w:t>
            </w:r>
            <w:proofErr w:type="spellEnd"/>
            <w:r>
              <w:rPr>
                <w:rFonts w:ascii="Times New Roman" w:eastAsia="Times New Roman" w:hAnsi="Times New Roman" w:cs="Times New Roman"/>
                <w:sz w:val="24"/>
                <w:szCs w:val="24"/>
                <w:lang w:val="en-US"/>
              </w:rPr>
              <w:t>S</w:t>
            </w:r>
            <w:proofErr w:type="spellStart"/>
            <w:r w:rsidRPr="00FC1F0C">
              <w:rPr>
                <w:rFonts w:ascii="Times New Roman" w:eastAsia="Times New Roman" w:hAnsi="Times New Roman" w:cs="Times New Roman"/>
                <w:sz w:val="24"/>
                <w:szCs w:val="24"/>
              </w:rPr>
              <w:t>kills</w:t>
            </w:r>
            <w:proofErr w:type="spellEnd"/>
            <w:r w:rsidRPr="00FC1F0C">
              <w:rPr>
                <w:rFonts w:ascii="Times New Roman" w:eastAsia="Times New Roman" w:hAnsi="Times New Roman" w:cs="Times New Roman"/>
                <w:sz w:val="24"/>
                <w:szCs w:val="24"/>
              </w:rPr>
              <w:t xml:space="preserve"> и </w:t>
            </w:r>
            <w:proofErr w:type="spellStart"/>
            <w:r w:rsidRPr="00FC1F0C">
              <w:rPr>
                <w:rFonts w:ascii="Times New Roman" w:eastAsia="Times New Roman" w:hAnsi="Times New Roman" w:cs="Times New Roman"/>
                <w:sz w:val="24"/>
                <w:szCs w:val="24"/>
              </w:rPr>
              <w:t>JuniorSkills</w:t>
            </w:r>
            <w:proofErr w:type="spellEnd"/>
          </w:p>
          <w:p w:rsidR="00CC06BE" w:rsidRDefault="00CC06BE" w:rsidP="00C3494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Цифровые </w:t>
            </w:r>
            <w:r w:rsidRPr="00FC1F0C">
              <w:rPr>
                <w:rFonts w:ascii="Times New Roman" w:eastAsia="Times New Roman" w:hAnsi="Times New Roman" w:cs="Times New Roman"/>
                <w:sz w:val="24"/>
                <w:szCs w:val="24"/>
              </w:rPr>
              <w:t>образ</w:t>
            </w:r>
            <w:r>
              <w:rPr>
                <w:rFonts w:ascii="Times New Roman" w:eastAsia="Times New Roman" w:hAnsi="Times New Roman" w:cs="Times New Roman"/>
                <w:sz w:val="24"/>
                <w:szCs w:val="24"/>
              </w:rPr>
              <w:t>овательны</w:t>
            </w:r>
            <w:r w:rsidRPr="00FC1F0C">
              <w:rPr>
                <w:rFonts w:ascii="Times New Roman" w:eastAsia="Times New Roman" w:hAnsi="Times New Roman" w:cs="Times New Roman"/>
                <w:sz w:val="24"/>
                <w:szCs w:val="24"/>
              </w:rPr>
              <w:t>е ресурсы</w:t>
            </w:r>
          </w:p>
          <w:p w:rsidR="00CC06BE" w:rsidRDefault="00CC06BE" w:rsidP="00C3494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Реализация концепции технологического </w:t>
            </w:r>
            <w:r w:rsidRPr="00FC1F0C">
              <w:rPr>
                <w:rFonts w:ascii="Times New Roman" w:eastAsia="Times New Roman" w:hAnsi="Times New Roman" w:cs="Times New Roman"/>
                <w:sz w:val="24"/>
                <w:szCs w:val="24"/>
              </w:rPr>
              <w:t>образования в сетевой форме</w:t>
            </w:r>
          </w:p>
          <w:p w:rsidR="00CC06BE" w:rsidRPr="00FC1F0C" w:rsidRDefault="00CC06BE" w:rsidP="00C3494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Реализация концепции образовательной области «Технология» на школьном </w:t>
            </w:r>
            <w:r w:rsidRPr="00FC1F0C">
              <w:rPr>
                <w:rFonts w:ascii="Times New Roman" w:eastAsia="Times New Roman" w:hAnsi="Times New Roman" w:cs="Times New Roman"/>
                <w:sz w:val="24"/>
                <w:szCs w:val="24"/>
              </w:rPr>
              <w:t>уровне</w:t>
            </w:r>
          </w:p>
        </w:tc>
      </w:tr>
    </w:tbl>
    <w:p w:rsidR="00CC06BE" w:rsidRDefault="00CC06BE" w:rsidP="00CC06BE">
      <w:pPr>
        <w:spacing w:after="0"/>
      </w:pPr>
    </w:p>
    <w:p w:rsidR="00CC06BE" w:rsidRDefault="00CC06BE" w:rsidP="00CC06BE">
      <w:pPr>
        <w:spacing w:after="0"/>
      </w:pPr>
    </w:p>
    <w:p w:rsidR="00CC06BE" w:rsidRDefault="00CC06BE" w:rsidP="00CC06BE">
      <w:pPr>
        <w:spacing w:after="0"/>
        <w:jc w:val="right"/>
        <w:rPr>
          <w:rFonts w:ascii="Times New Roman" w:hAnsi="Times New Roman" w:cs="Times New Roman"/>
          <w:b/>
          <w:sz w:val="24"/>
          <w:szCs w:val="24"/>
        </w:rPr>
      </w:pPr>
      <w:r w:rsidRPr="00AC1D2C">
        <w:rPr>
          <w:rFonts w:ascii="Times New Roman" w:hAnsi="Times New Roman" w:cs="Times New Roman"/>
          <w:b/>
          <w:sz w:val="24"/>
          <w:szCs w:val="24"/>
        </w:rPr>
        <w:t xml:space="preserve">Таблица </w:t>
      </w:r>
      <w:r>
        <w:rPr>
          <w:rFonts w:ascii="Times New Roman" w:hAnsi="Times New Roman" w:cs="Times New Roman"/>
          <w:b/>
          <w:sz w:val="24"/>
          <w:szCs w:val="24"/>
        </w:rPr>
        <w:t>15</w:t>
      </w:r>
    </w:p>
    <w:p w:rsidR="005A4073" w:rsidRPr="00AC1D2C" w:rsidRDefault="005A4073" w:rsidP="00CC06BE">
      <w:pPr>
        <w:spacing w:after="0"/>
        <w:jc w:val="right"/>
        <w:rPr>
          <w:rFonts w:ascii="Times New Roman" w:hAnsi="Times New Roman" w:cs="Times New Roman"/>
          <w:b/>
          <w:sz w:val="24"/>
          <w:szCs w:val="24"/>
        </w:rPr>
      </w:pPr>
    </w:p>
    <w:p w:rsidR="00CC06BE" w:rsidRDefault="00CC06BE" w:rsidP="00CC06BE">
      <w:pPr>
        <w:spacing w:after="0"/>
        <w:jc w:val="center"/>
        <w:rPr>
          <w:rFonts w:ascii="Times New Roman" w:hAnsi="Times New Roman" w:cs="Times New Roman"/>
          <w:b/>
          <w:sz w:val="24"/>
          <w:szCs w:val="24"/>
        </w:rPr>
      </w:pPr>
      <w:r w:rsidRPr="00AC1D2C">
        <w:rPr>
          <w:rFonts w:ascii="Times New Roman" w:hAnsi="Times New Roman" w:cs="Times New Roman"/>
          <w:b/>
          <w:sz w:val="24"/>
          <w:szCs w:val="24"/>
        </w:rPr>
        <w:t>Общее количество заявленных практик для включения в РАОП</w:t>
      </w:r>
    </w:p>
    <w:p w:rsidR="005A4073" w:rsidRPr="00AC1D2C" w:rsidRDefault="005A4073" w:rsidP="00CC06BE">
      <w:pPr>
        <w:spacing w:after="0"/>
        <w:jc w:val="center"/>
        <w:rPr>
          <w:rFonts w:ascii="Times New Roman" w:hAnsi="Times New Roman" w:cs="Times New Roman"/>
          <w:b/>
          <w:sz w:val="24"/>
          <w:szCs w:val="24"/>
        </w:rPr>
      </w:pPr>
    </w:p>
    <w:tbl>
      <w:tblPr>
        <w:tblStyle w:val="a4"/>
        <w:tblW w:w="10031" w:type="dxa"/>
        <w:tblLook w:val="04A0" w:firstRow="1" w:lastRow="0" w:firstColumn="1" w:lastColumn="0" w:noHBand="0" w:noVBand="1"/>
      </w:tblPr>
      <w:tblGrid>
        <w:gridCol w:w="1819"/>
        <w:gridCol w:w="1628"/>
        <w:gridCol w:w="2026"/>
        <w:gridCol w:w="1456"/>
        <w:gridCol w:w="1699"/>
        <w:gridCol w:w="1403"/>
      </w:tblGrid>
      <w:tr w:rsidR="00CC06BE" w:rsidRPr="00AD6327" w:rsidTr="00C34946">
        <w:tc>
          <w:tcPr>
            <w:tcW w:w="1819" w:type="dxa"/>
            <w:vMerge w:val="restart"/>
            <w:shd w:val="clear" w:color="auto" w:fill="DBE5F1" w:themeFill="accent1" w:themeFillTint="33"/>
          </w:tcPr>
          <w:p w:rsidR="00CC06BE" w:rsidRPr="000F7BB1" w:rsidRDefault="00CC06BE" w:rsidP="00C34946">
            <w:pPr>
              <w:tabs>
                <w:tab w:val="left" w:pos="1320"/>
              </w:tabs>
              <w:spacing w:after="0"/>
              <w:rPr>
                <w:rFonts w:ascii="Times New Roman" w:eastAsia="Times New Roman" w:hAnsi="Times New Roman" w:cs="Times New Roman"/>
                <w:b/>
                <w:sz w:val="24"/>
                <w:szCs w:val="24"/>
                <w:lang w:eastAsia="ru-RU"/>
              </w:rPr>
            </w:pPr>
            <w:r w:rsidRPr="000F7BB1">
              <w:rPr>
                <w:rFonts w:ascii="Times New Roman" w:eastAsia="Times New Roman" w:hAnsi="Times New Roman" w:cs="Times New Roman"/>
                <w:b/>
                <w:sz w:val="24"/>
                <w:szCs w:val="24"/>
                <w:lang w:eastAsia="ru-RU"/>
              </w:rPr>
              <w:t>Заявлено практик</w:t>
            </w:r>
          </w:p>
        </w:tc>
        <w:tc>
          <w:tcPr>
            <w:tcW w:w="1628" w:type="dxa"/>
            <w:vMerge w:val="restart"/>
            <w:shd w:val="clear" w:color="auto" w:fill="DBE5F1" w:themeFill="accent1" w:themeFillTint="33"/>
          </w:tcPr>
          <w:p w:rsidR="00CC06BE" w:rsidRPr="000F7BB1" w:rsidRDefault="00CC06BE" w:rsidP="00C34946">
            <w:pPr>
              <w:tabs>
                <w:tab w:val="left" w:pos="1320"/>
              </w:tabs>
              <w:spacing w:after="0"/>
              <w:rPr>
                <w:rFonts w:ascii="Times New Roman" w:eastAsia="Times New Roman" w:hAnsi="Times New Roman" w:cs="Times New Roman"/>
                <w:b/>
                <w:sz w:val="24"/>
                <w:szCs w:val="24"/>
                <w:lang w:eastAsia="ru-RU"/>
              </w:rPr>
            </w:pPr>
            <w:r w:rsidRPr="000F7BB1">
              <w:rPr>
                <w:rFonts w:ascii="Times New Roman" w:eastAsia="Times New Roman" w:hAnsi="Times New Roman" w:cs="Times New Roman"/>
                <w:b/>
                <w:sz w:val="24"/>
                <w:szCs w:val="24"/>
                <w:lang w:eastAsia="ru-RU"/>
              </w:rPr>
              <w:t>Не прошли техническую экспертизу</w:t>
            </w:r>
          </w:p>
        </w:tc>
        <w:tc>
          <w:tcPr>
            <w:tcW w:w="2026" w:type="dxa"/>
            <w:vMerge w:val="restart"/>
            <w:shd w:val="clear" w:color="auto" w:fill="DBE5F1" w:themeFill="accent1" w:themeFillTint="33"/>
          </w:tcPr>
          <w:p w:rsidR="00CC06BE" w:rsidRPr="000F7BB1" w:rsidRDefault="00CC06BE" w:rsidP="00C34946">
            <w:pPr>
              <w:tabs>
                <w:tab w:val="left" w:pos="1320"/>
              </w:tabs>
              <w:spacing w:after="0"/>
              <w:rPr>
                <w:rFonts w:ascii="Times New Roman" w:eastAsia="Times New Roman" w:hAnsi="Times New Roman" w:cs="Times New Roman"/>
                <w:b/>
                <w:sz w:val="24"/>
                <w:szCs w:val="24"/>
                <w:lang w:eastAsia="ru-RU"/>
              </w:rPr>
            </w:pPr>
            <w:r w:rsidRPr="000F7BB1">
              <w:rPr>
                <w:rFonts w:ascii="Times New Roman" w:eastAsia="Times New Roman" w:hAnsi="Times New Roman" w:cs="Times New Roman"/>
                <w:b/>
                <w:sz w:val="24"/>
                <w:szCs w:val="24"/>
                <w:lang w:eastAsia="ru-RU"/>
              </w:rPr>
              <w:t>Не прошли содержательную экспертизу</w:t>
            </w:r>
          </w:p>
        </w:tc>
        <w:tc>
          <w:tcPr>
            <w:tcW w:w="4558" w:type="dxa"/>
            <w:gridSpan w:val="3"/>
            <w:shd w:val="clear" w:color="auto" w:fill="DBE5F1" w:themeFill="accent1" w:themeFillTint="33"/>
          </w:tcPr>
          <w:p w:rsidR="00CC06BE" w:rsidRPr="000F7BB1" w:rsidRDefault="00CC06BE" w:rsidP="00C34946">
            <w:pPr>
              <w:tabs>
                <w:tab w:val="left" w:pos="1320"/>
              </w:tabs>
              <w:spacing w:after="0"/>
              <w:jc w:val="center"/>
              <w:rPr>
                <w:rFonts w:ascii="Times New Roman" w:eastAsia="Times New Roman" w:hAnsi="Times New Roman" w:cs="Times New Roman"/>
                <w:b/>
                <w:sz w:val="24"/>
                <w:szCs w:val="24"/>
                <w:lang w:eastAsia="ru-RU"/>
              </w:rPr>
            </w:pPr>
            <w:r w:rsidRPr="000F7BB1">
              <w:rPr>
                <w:rFonts w:ascii="Times New Roman" w:eastAsia="Times New Roman" w:hAnsi="Times New Roman" w:cs="Times New Roman"/>
                <w:b/>
                <w:sz w:val="24"/>
                <w:szCs w:val="24"/>
                <w:lang w:eastAsia="ru-RU"/>
              </w:rPr>
              <w:t>По результатам содержательной экспертизы присвоен уровень:</w:t>
            </w:r>
          </w:p>
        </w:tc>
      </w:tr>
      <w:tr w:rsidR="00CC06BE" w:rsidRPr="00AD6327" w:rsidTr="00C34946">
        <w:tc>
          <w:tcPr>
            <w:tcW w:w="1819" w:type="dxa"/>
            <w:vMerge/>
            <w:shd w:val="clear" w:color="auto" w:fill="DBE5F1" w:themeFill="accent1" w:themeFillTint="33"/>
          </w:tcPr>
          <w:p w:rsidR="00CC06BE" w:rsidRPr="000F7BB1" w:rsidRDefault="00CC06BE" w:rsidP="00C34946">
            <w:pPr>
              <w:tabs>
                <w:tab w:val="left" w:pos="1320"/>
              </w:tabs>
              <w:spacing w:after="0"/>
              <w:rPr>
                <w:rFonts w:ascii="Times New Roman" w:eastAsia="Times New Roman" w:hAnsi="Times New Roman" w:cs="Times New Roman"/>
                <w:b/>
                <w:sz w:val="24"/>
                <w:szCs w:val="24"/>
                <w:lang w:eastAsia="ru-RU"/>
              </w:rPr>
            </w:pPr>
          </w:p>
        </w:tc>
        <w:tc>
          <w:tcPr>
            <w:tcW w:w="1628" w:type="dxa"/>
            <w:vMerge/>
            <w:shd w:val="clear" w:color="auto" w:fill="DBE5F1" w:themeFill="accent1" w:themeFillTint="33"/>
          </w:tcPr>
          <w:p w:rsidR="00CC06BE" w:rsidRPr="000F7BB1" w:rsidRDefault="00CC06BE" w:rsidP="00C34946">
            <w:pPr>
              <w:tabs>
                <w:tab w:val="left" w:pos="1320"/>
              </w:tabs>
              <w:spacing w:after="0"/>
              <w:rPr>
                <w:rFonts w:ascii="Times New Roman" w:eastAsia="Times New Roman" w:hAnsi="Times New Roman" w:cs="Times New Roman"/>
                <w:b/>
                <w:sz w:val="24"/>
                <w:szCs w:val="24"/>
                <w:lang w:eastAsia="ru-RU"/>
              </w:rPr>
            </w:pPr>
          </w:p>
        </w:tc>
        <w:tc>
          <w:tcPr>
            <w:tcW w:w="2026" w:type="dxa"/>
            <w:vMerge/>
            <w:shd w:val="clear" w:color="auto" w:fill="DBE5F1" w:themeFill="accent1" w:themeFillTint="33"/>
          </w:tcPr>
          <w:p w:rsidR="00CC06BE" w:rsidRPr="000F7BB1" w:rsidRDefault="00CC06BE" w:rsidP="00C34946">
            <w:pPr>
              <w:tabs>
                <w:tab w:val="left" w:pos="1320"/>
              </w:tabs>
              <w:spacing w:after="0"/>
              <w:rPr>
                <w:rFonts w:ascii="Times New Roman" w:eastAsia="Times New Roman" w:hAnsi="Times New Roman" w:cs="Times New Roman"/>
                <w:b/>
                <w:sz w:val="24"/>
                <w:szCs w:val="24"/>
                <w:lang w:eastAsia="ru-RU"/>
              </w:rPr>
            </w:pPr>
          </w:p>
        </w:tc>
        <w:tc>
          <w:tcPr>
            <w:tcW w:w="1456" w:type="dxa"/>
            <w:shd w:val="clear" w:color="auto" w:fill="DBE5F1" w:themeFill="accent1" w:themeFillTint="33"/>
          </w:tcPr>
          <w:p w:rsidR="00CC06BE" w:rsidRPr="000F7BB1" w:rsidRDefault="00CC06BE" w:rsidP="00C34946">
            <w:pPr>
              <w:tabs>
                <w:tab w:val="left" w:pos="1320"/>
              </w:tabs>
              <w:spacing w:after="0"/>
              <w:jc w:val="center"/>
              <w:rPr>
                <w:rFonts w:ascii="Times New Roman" w:eastAsia="Times New Roman" w:hAnsi="Times New Roman" w:cs="Times New Roman"/>
                <w:b/>
                <w:sz w:val="24"/>
                <w:szCs w:val="24"/>
                <w:lang w:eastAsia="ru-RU"/>
              </w:rPr>
            </w:pPr>
            <w:r w:rsidRPr="000F7BB1">
              <w:rPr>
                <w:rFonts w:ascii="Times New Roman" w:eastAsia="Times New Roman" w:hAnsi="Times New Roman" w:cs="Times New Roman"/>
                <w:b/>
                <w:sz w:val="24"/>
                <w:szCs w:val="24"/>
                <w:lang w:eastAsia="ru-RU"/>
              </w:rPr>
              <w:t>начальный</w:t>
            </w:r>
          </w:p>
        </w:tc>
        <w:tc>
          <w:tcPr>
            <w:tcW w:w="1699" w:type="dxa"/>
            <w:shd w:val="clear" w:color="auto" w:fill="DBE5F1" w:themeFill="accent1" w:themeFillTint="33"/>
          </w:tcPr>
          <w:p w:rsidR="00CC06BE" w:rsidRPr="000F7BB1" w:rsidRDefault="00CC06BE" w:rsidP="00C34946">
            <w:pPr>
              <w:tabs>
                <w:tab w:val="left" w:pos="1320"/>
              </w:tabs>
              <w:spacing w:after="0"/>
              <w:jc w:val="center"/>
              <w:rPr>
                <w:rFonts w:ascii="Times New Roman" w:eastAsia="Times New Roman" w:hAnsi="Times New Roman" w:cs="Times New Roman"/>
                <w:b/>
                <w:sz w:val="24"/>
                <w:szCs w:val="24"/>
                <w:lang w:eastAsia="ru-RU"/>
              </w:rPr>
            </w:pPr>
            <w:r w:rsidRPr="000F7BB1">
              <w:rPr>
                <w:rFonts w:ascii="Times New Roman" w:eastAsia="Times New Roman" w:hAnsi="Times New Roman" w:cs="Times New Roman"/>
                <w:b/>
                <w:sz w:val="24"/>
                <w:szCs w:val="24"/>
                <w:lang w:eastAsia="ru-RU"/>
              </w:rPr>
              <w:t>продвинутый</w:t>
            </w:r>
          </w:p>
        </w:tc>
        <w:tc>
          <w:tcPr>
            <w:tcW w:w="1403" w:type="dxa"/>
            <w:shd w:val="clear" w:color="auto" w:fill="DBE5F1" w:themeFill="accent1" w:themeFillTint="33"/>
          </w:tcPr>
          <w:p w:rsidR="00CC06BE" w:rsidRPr="000F7BB1" w:rsidRDefault="00CC06BE" w:rsidP="00C34946">
            <w:pPr>
              <w:tabs>
                <w:tab w:val="left" w:pos="1320"/>
              </w:tabs>
              <w:spacing w:after="0"/>
              <w:jc w:val="center"/>
              <w:rPr>
                <w:rFonts w:ascii="Times New Roman" w:eastAsia="Times New Roman" w:hAnsi="Times New Roman" w:cs="Times New Roman"/>
                <w:b/>
                <w:sz w:val="24"/>
                <w:szCs w:val="24"/>
                <w:lang w:eastAsia="ru-RU"/>
              </w:rPr>
            </w:pPr>
            <w:r w:rsidRPr="000F7BB1">
              <w:rPr>
                <w:rFonts w:ascii="Times New Roman" w:eastAsia="Times New Roman" w:hAnsi="Times New Roman" w:cs="Times New Roman"/>
                <w:b/>
                <w:sz w:val="24"/>
                <w:szCs w:val="24"/>
                <w:lang w:eastAsia="ru-RU"/>
              </w:rPr>
              <w:t>высший</w:t>
            </w:r>
          </w:p>
        </w:tc>
      </w:tr>
      <w:tr w:rsidR="00CC06BE" w:rsidRPr="00AD6327" w:rsidTr="00C34946">
        <w:tc>
          <w:tcPr>
            <w:tcW w:w="1819" w:type="dxa"/>
          </w:tcPr>
          <w:p w:rsidR="00CC06BE" w:rsidRPr="00AD6327" w:rsidRDefault="00CC06BE" w:rsidP="00C34946">
            <w:pPr>
              <w:tabs>
                <w:tab w:val="left" w:pos="1320"/>
              </w:tabs>
              <w:spacing w:after="0"/>
              <w:jc w:val="center"/>
              <w:rPr>
                <w:rFonts w:ascii="Times New Roman" w:eastAsia="Times New Roman" w:hAnsi="Times New Roman" w:cs="Times New Roman"/>
                <w:sz w:val="24"/>
                <w:szCs w:val="24"/>
                <w:lang w:eastAsia="ru-RU"/>
              </w:rPr>
            </w:pPr>
            <w:r w:rsidRPr="00AD6327">
              <w:rPr>
                <w:rFonts w:ascii="Times New Roman" w:eastAsia="Times New Roman" w:hAnsi="Times New Roman" w:cs="Times New Roman"/>
                <w:sz w:val="24"/>
                <w:szCs w:val="24"/>
                <w:lang w:eastAsia="ru-RU"/>
              </w:rPr>
              <w:t>1053</w:t>
            </w:r>
          </w:p>
        </w:tc>
        <w:tc>
          <w:tcPr>
            <w:tcW w:w="1628" w:type="dxa"/>
          </w:tcPr>
          <w:p w:rsidR="00CC06BE" w:rsidRPr="00AD6327" w:rsidRDefault="00CC06BE" w:rsidP="00C34946">
            <w:pPr>
              <w:tabs>
                <w:tab w:val="left" w:pos="1320"/>
              </w:tabs>
              <w:spacing w:after="0"/>
              <w:jc w:val="center"/>
              <w:rPr>
                <w:rFonts w:ascii="Times New Roman" w:eastAsia="Times New Roman" w:hAnsi="Times New Roman" w:cs="Times New Roman"/>
                <w:sz w:val="24"/>
                <w:szCs w:val="24"/>
                <w:lang w:eastAsia="ru-RU"/>
              </w:rPr>
            </w:pPr>
            <w:r w:rsidRPr="00AD6327">
              <w:rPr>
                <w:rFonts w:ascii="Times New Roman" w:eastAsia="Times New Roman" w:hAnsi="Times New Roman" w:cs="Times New Roman"/>
                <w:sz w:val="24"/>
                <w:szCs w:val="24"/>
                <w:lang w:eastAsia="ru-RU"/>
              </w:rPr>
              <w:t>244</w:t>
            </w:r>
          </w:p>
        </w:tc>
        <w:tc>
          <w:tcPr>
            <w:tcW w:w="2026" w:type="dxa"/>
          </w:tcPr>
          <w:p w:rsidR="00CC06BE" w:rsidRPr="00AD6327" w:rsidRDefault="00CC06BE" w:rsidP="00C34946">
            <w:pPr>
              <w:tabs>
                <w:tab w:val="left" w:pos="1320"/>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424</w:t>
            </w:r>
          </w:p>
        </w:tc>
        <w:tc>
          <w:tcPr>
            <w:tcW w:w="1456" w:type="dxa"/>
          </w:tcPr>
          <w:p w:rsidR="00CC06BE" w:rsidRPr="00AD6327" w:rsidRDefault="00CC06BE" w:rsidP="00C34946">
            <w:pPr>
              <w:tabs>
                <w:tab w:val="left" w:pos="1320"/>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199</w:t>
            </w:r>
          </w:p>
        </w:tc>
        <w:tc>
          <w:tcPr>
            <w:tcW w:w="1699" w:type="dxa"/>
          </w:tcPr>
          <w:p w:rsidR="00CC06BE" w:rsidRPr="00AD6327" w:rsidRDefault="00CC06BE" w:rsidP="00C34946">
            <w:pPr>
              <w:tabs>
                <w:tab w:val="left" w:pos="1320"/>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149</w:t>
            </w:r>
          </w:p>
        </w:tc>
        <w:tc>
          <w:tcPr>
            <w:tcW w:w="1403" w:type="dxa"/>
          </w:tcPr>
          <w:p w:rsidR="00CC06BE" w:rsidRPr="00AD6327" w:rsidRDefault="00CC06BE" w:rsidP="00C34946">
            <w:pPr>
              <w:tabs>
                <w:tab w:val="left" w:pos="1320"/>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r>
      <w:tr w:rsidR="00CC06BE" w:rsidRPr="00AD6327" w:rsidTr="00C34946">
        <w:tc>
          <w:tcPr>
            <w:tcW w:w="1819" w:type="dxa"/>
          </w:tcPr>
          <w:p w:rsidR="00CC06BE" w:rsidRPr="00AD6327" w:rsidRDefault="00CC06BE" w:rsidP="00C34946">
            <w:pPr>
              <w:tabs>
                <w:tab w:val="left" w:pos="1320"/>
              </w:tabs>
              <w:spacing w:after="0"/>
              <w:jc w:val="center"/>
              <w:rPr>
                <w:rFonts w:ascii="Times New Roman" w:eastAsia="Times New Roman" w:hAnsi="Times New Roman" w:cs="Times New Roman"/>
                <w:sz w:val="24"/>
                <w:szCs w:val="24"/>
                <w:lang w:eastAsia="ru-RU"/>
              </w:rPr>
            </w:pPr>
            <w:r w:rsidRPr="00AD6327">
              <w:rPr>
                <w:rFonts w:ascii="Times New Roman" w:eastAsia="Times New Roman" w:hAnsi="Times New Roman" w:cs="Times New Roman"/>
                <w:sz w:val="24"/>
                <w:szCs w:val="24"/>
                <w:lang w:eastAsia="ru-RU"/>
              </w:rPr>
              <w:t>100%</w:t>
            </w:r>
          </w:p>
        </w:tc>
        <w:tc>
          <w:tcPr>
            <w:tcW w:w="1628" w:type="dxa"/>
          </w:tcPr>
          <w:p w:rsidR="00CC06BE" w:rsidRPr="00AD6327" w:rsidRDefault="00CC06BE" w:rsidP="00C34946">
            <w:pPr>
              <w:tabs>
                <w:tab w:val="left" w:pos="1320"/>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23,2%</w:t>
            </w:r>
          </w:p>
        </w:tc>
        <w:tc>
          <w:tcPr>
            <w:tcW w:w="2026" w:type="dxa"/>
          </w:tcPr>
          <w:p w:rsidR="00CC06BE" w:rsidRPr="00AD6327" w:rsidRDefault="00CC06BE" w:rsidP="00C34946">
            <w:pPr>
              <w:tabs>
                <w:tab w:val="left" w:pos="1320"/>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40,3%</w:t>
            </w:r>
          </w:p>
        </w:tc>
        <w:tc>
          <w:tcPr>
            <w:tcW w:w="1456" w:type="dxa"/>
          </w:tcPr>
          <w:p w:rsidR="00CC06BE" w:rsidRPr="00AD6327" w:rsidRDefault="00CC06BE" w:rsidP="00C34946">
            <w:pPr>
              <w:tabs>
                <w:tab w:val="left" w:pos="1320"/>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18,9%</w:t>
            </w:r>
          </w:p>
        </w:tc>
        <w:tc>
          <w:tcPr>
            <w:tcW w:w="1699" w:type="dxa"/>
          </w:tcPr>
          <w:p w:rsidR="00CC06BE" w:rsidRPr="00AD6327" w:rsidRDefault="00CC06BE" w:rsidP="00C34946">
            <w:pPr>
              <w:tabs>
                <w:tab w:val="left" w:pos="1320"/>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w:t>
            </w:r>
          </w:p>
        </w:tc>
        <w:tc>
          <w:tcPr>
            <w:tcW w:w="1403" w:type="dxa"/>
          </w:tcPr>
          <w:p w:rsidR="00CC06BE" w:rsidRPr="00AD6327" w:rsidRDefault="00CC06BE" w:rsidP="00C34946">
            <w:pPr>
              <w:tabs>
                <w:tab w:val="left" w:pos="1320"/>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r>
    </w:tbl>
    <w:p w:rsidR="00CC06BE" w:rsidRDefault="00CC06BE" w:rsidP="00CC06BE">
      <w:pPr>
        <w:spacing w:after="0"/>
      </w:pPr>
    </w:p>
    <w:p w:rsidR="005A4073" w:rsidRDefault="005A4073" w:rsidP="00CC06BE">
      <w:pPr>
        <w:spacing w:after="0"/>
      </w:pPr>
    </w:p>
    <w:p w:rsidR="00CC06BE" w:rsidRDefault="00CC06BE" w:rsidP="00CC06BE">
      <w:pPr>
        <w:spacing w:after="0"/>
        <w:jc w:val="right"/>
        <w:rPr>
          <w:rFonts w:ascii="Times New Roman" w:hAnsi="Times New Roman" w:cs="Times New Roman"/>
          <w:b/>
          <w:sz w:val="24"/>
          <w:szCs w:val="24"/>
        </w:rPr>
      </w:pPr>
      <w:r w:rsidRPr="00AC1D2C">
        <w:rPr>
          <w:rFonts w:ascii="Times New Roman" w:hAnsi="Times New Roman" w:cs="Times New Roman"/>
          <w:b/>
          <w:sz w:val="24"/>
          <w:szCs w:val="24"/>
        </w:rPr>
        <w:t>Таблица 1</w:t>
      </w:r>
      <w:r>
        <w:rPr>
          <w:rFonts w:ascii="Times New Roman" w:hAnsi="Times New Roman" w:cs="Times New Roman"/>
          <w:b/>
          <w:sz w:val="24"/>
          <w:szCs w:val="24"/>
        </w:rPr>
        <w:t>6</w:t>
      </w:r>
    </w:p>
    <w:p w:rsidR="005A4073" w:rsidRPr="00AC1D2C" w:rsidRDefault="005A4073" w:rsidP="00CC06BE">
      <w:pPr>
        <w:spacing w:after="0"/>
        <w:jc w:val="right"/>
        <w:rPr>
          <w:rFonts w:ascii="Times New Roman" w:hAnsi="Times New Roman" w:cs="Times New Roman"/>
          <w:b/>
          <w:sz w:val="24"/>
          <w:szCs w:val="24"/>
        </w:rPr>
      </w:pPr>
    </w:p>
    <w:p w:rsidR="00CC06BE" w:rsidRDefault="00CC06BE" w:rsidP="00CC06BE">
      <w:pPr>
        <w:spacing w:after="0"/>
        <w:jc w:val="center"/>
        <w:rPr>
          <w:rFonts w:ascii="Times New Roman" w:hAnsi="Times New Roman" w:cs="Times New Roman"/>
          <w:b/>
          <w:sz w:val="24"/>
          <w:szCs w:val="24"/>
        </w:rPr>
      </w:pPr>
      <w:r w:rsidRPr="00AC1D2C">
        <w:rPr>
          <w:rFonts w:ascii="Times New Roman" w:hAnsi="Times New Roman" w:cs="Times New Roman"/>
          <w:b/>
          <w:sz w:val="24"/>
          <w:szCs w:val="24"/>
        </w:rPr>
        <w:t>Экспертиза практик на муниципальном уровне</w:t>
      </w:r>
    </w:p>
    <w:p w:rsidR="005A4073" w:rsidRPr="00AC1D2C" w:rsidRDefault="005A4073" w:rsidP="00CC06BE">
      <w:pPr>
        <w:spacing w:after="0"/>
        <w:jc w:val="center"/>
        <w:rPr>
          <w:rFonts w:ascii="Times New Roman" w:hAnsi="Times New Roman" w:cs="Times New Roman"/>
          <w:b/>
          <w:sz w:val="24"/>
          <w:szCs w:val="24"/>
        </w:rPr>
      </w:pPr>
    </w:p>
    <w:tbl>
      <w:tblPr>
        <w:tblStyle w:val="a4"/>
        <w:tblW w:w="0" w:type="auto"/>
        <w:tblLook w:val="04A0" w:firstRow="1" w:lastRow="0" w:firstColumn="1" w:lastColumn="0" w:noHBand="0" w:noVBand="1"/>
      </w:tblPr>
      <w:tblGrid>
        <w:gridCol w:w="2777"/>
        <w:gridCol w:w="1694"/>
        <w:gridCol w:w="1765"/>
        <w:gridCol w:w="1765"/>
        <w:gridCol w:w="1765"/>
      </w:tblGrid>
      <w:tr w:rsidR="00CC06BE" w:rsidRPr="003630E6" w:rsidTr="00C34946">
        <w:trPr>
          <w:trHeight w:val="1104"/>
        </w:trPr>
        <w:tc>
          <w:tcPr>
            <w:tcW w:w="2802" w:type="dxa"/>
            <w:shd w:val="clear" w:color="auto" w:fill="DBE5F1" w:themeFill="accent1" w:themeFillTint="33"/>
            <w:vAlign w:val="bottom"/>
          </w:tcPr>
          <w:p w:rsidR="00CC06BE" w:rsidRPr="003630E6" w:rsidRDefault="00CC06BE" w:rsidP="00C34946">
            <w:pPr>
              <w:spacing w:after="0"/>
              <w:ind w:firstLine="284"/>
              <w:rPr>
                <w:rFonts w:ascii="Times New Roman" w:hAnsi="Times New Roman" w:cs="Times New Roman"/>
                <w:b/>
                <w:color w:val="000000"/>
                <w:sz w:val="24"/>
                <w:szCs w:val="24"/>
              </w:rPr>
            </w:pPr>
            <w:r w:rsidRPr="003630E6">
              <w:rPr>
                <w:rFonts w:ascii="Times New Roman" w:hAnsi="Times New Roman" w:cs="Times New Roman"/>
                <w:b/>
                <w:color w:val="000000"/>
                <w:sz w:val="24"/>
                <w:szCs w:val="24"/>
              </w:rPr>
              <w:t> </w:t>
            </w:r>
          </w:p>
        </w:tc>
        <w:tc>
          <w:tcPr>
            <w:tcW w:w="1701" w:type="dxa"/>
            <w:shd w:val="clear" w:color="auto" w:fill="DBE5F1" w:themeFill="accent1" w:themeFillTint="33"/>
            <w:vAlign w:val="center"/>
          </w:tcPr>
          <w:p w:rsidR="00CC06BE" w:rsidRPr="003630E6" w:rsidRDefault="00CC06BE" w:rsidP="00C34946">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Количество</w:t>
            </w:r>
            <w:r w:rsidRPr="003630E6">
              <w:rPr>
                <w:rFonts w:ascii="Times New Roman" w:hAnsi="Times New Roman" w:cs="Times New Roman"/>
                <w:b/>
                <w:color w:val="000000"/>
                <w:sz w:val="24"/>
                <w:szCs w:val="24"/>
              </w:rPr>
              <w:t xml:space="preserve"> практик</w:t>
            </w:r>
          </w:p>
        </w:tc>
        <w:tc>
          <w:tcPr>
            <w:tcW w:w="1765" w:type="dxa"/>
            <w:shd w:val="clear" w:color="auto" w:fill="DBE5F1" w:themeFill="accent1" w:themeFillTint="33"/>
          </w:tcPr>
          <w:p w:rsidR="00CC06BE" w:rsidRDefault="00CC06BE" w:rsidP="00C34946">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Количество </w:t>
            </w:r>
            <w:r w:rsidRPr="003630E6">
              <w:rPr>
                <w:rFonts w:ascii="Times New Roman" w:hAnsi="Times New Roman" w:cs="Times New Roman"/>
                <w:b/>
                <w:color w:val="000000"/>
                <w:sz w:val="24"/>
                <w:szCs w:val="24"/>
              </w:rPr>
              <w:t>практик,</w:t>
            </w:r>
          </w:p>
          <w:p w:rsidR="00CC06BE" w:rsidRPr="003630E6" w:rsidRDefault="00CC06BE" w:rsidP="00C34946">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успешно </w:t>
            </w:r>
            <w:proofErr w:type="gramStart"/>
            <w:r w:rsidRPr="003630E6">
              <w:rPr>
                <w:rFonts w:ascii="Times New Roman" w:hAnsi="Times New Roman" w:cs="Times New Roman"/>
                <w:b/>
                <w:color w:val="000000"/>
                <w:sz w:val="24"/>
                <w:szCs w:val="24"/>
              </w:rPr>
              <w:t>прошедших</w:t>
            </w:r>
            <w:proofErr w:type="gramEnd"/>
            <w:r w:rsidRPr="003630E6">
              <w:rPr>
                <w:rFonts w:ascii="Times New Roman" w:hAnsi="Times New Roman" w:cs="Times New Roman"/>
                <w:b/>
                <w:color w:val="000000"/>
                <w:sz w:val="24"/>
                <w:szCs w:val="24"/>
              </w:rPr>
              <w:t xml:space="preserve"> техническую экспертизу</w:t>
            </w:r>
            <w:r>
              <w:rPr>
                <w:rFonts w:ascii="Times New Roman" w:hAnsi="Times New Roman" w:cs="Times New Roman"/>
                <w:b/>
                <w:color w:val="000000"/>
                <w:sz w:val="24"/>
                <w:szCs w:val="24"/>
              </w:rPr>
              <w:t xml:space="preserve"> на региональном уровне</w:t>
            </w:r>
          </w:p>
        </w:tc>
        <w:tc>
          <w:tcPr>
            <w:tcW w:w="1765" w:type="dxa"/>
            <w:shd w:val="clear" w:color="auto" w:fill="DBE5F1" w:themeFill="accent1" w:themeFillTint="33"/>
          </w:tcPr>
          <w:p w:rsidR="00CC06BE" w:rsidRDefault="00CC06BE" w:rsidP="00C34946">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Количество </w:t>
            </w:r>
            <w:r w:rsidRPr="003630E6">
              <w:rPr>
                <w:rFonts w:ascii="Times New Roman" w:hAnsi="Times New Roman" w:cs="Times New Roman"/>
                <w:b/>
                <w:color w:val="000000"/>
                <w:sz w:val="24"/>
                <w:szCs w:val="24"/>
              </w:rPr>
              <w:t>практик,</w:t>
            </w:r>
          </w:p>
          <w:p w:rsidR="00CC06BE" w:rsidRPr="003630E6" w:rsidRDefault="00CC06BE" w:rsidP="00C34946">
            <w:pPr>
              <w:spacing w:after="0"/>
              <w:jc w:val="center"/>
              <w:rPr>
                <w:rFonts w:ascii="Times New Roman" w:hAnsi="Times New Roman" w:cs="Times New Roman"/>
                <w:b/>
                <w:color w:val="000000"/>
                <w:sz w:val="24"/>
                <w:szCs w:val="24"/>
              </w:rPr>
            </w:pPr>
            <w:r w:rsidRPr="003630E6">
              <w:rPr>
                <w:rFonts w:ascii="Times New Roman" w:hAnsi="Times New Roman" w:cs="Times New Roman"/>
                <w:b/>
                <w:color w:val="000000"/>
                <w:sz w:val="24"/>
                <w:szCs w:val="24"/>
              </w:rPr>
              <w:t xml:space="preserve">не </w:t>
            </w:r>
            <w:proofErr w:type="gramStart"/>
            <w:r w:rsidRPr="003630E6">
              <w:rPr>
                <w:rFonts w:ascii="Times New Roman" w:hAnsi="Times New Roman" w:cs="Times New Roman"/>
                <w:b/>
                <w:color w:val="000000"/>
                <w:sz w:val="24"/>
                <w:szCs w:val="24"/>
              </w:rPr>
              <w:t>прошедших</w:t>
            </w:r>
            <w:proofErr w:type="gramEnd"/>
            <w:r w:rsidRPr="003630E6">
              <w:rPr>
                <w:rFonts w:ascii="Times New Roman" w:hAnsi="Times New Roman" w:cs="Times New Roman"/>
                <w:b/>
                <w:color w:val="000000"/>
                <w:sz w:val="24"/>
                <w:szCs w:val="24"/>
              </w:rPr>
              <w:t xml:space="preserve"> техническую экспертизу</w:t>
            </w:r>
            <w:r>
              <w:rPr>
                <w:rFonts w:ascii="Times New Roman" w:hAnsi="Times New Roman" w:cs="Times New Roman"/>
                <w:b/>
                <w:color w:val="000000"/>
                <w:sz w:val="24"/>
                <w:szCs w:val="24"/>
              </w:rPr>
              <w:t xml:space="preserve"> на региональном уровне</w:t>
            </w:r>
          </w:p>
        </w:tc>
        <w:tc>
          <w:tcPr>
            <w:tcW w:w="0" w:type="auto"/>
            <w:shd w:val="clear" w:color="auto" w:fill="DBE5F1" w:themeFill="accent1" w:themeFillTint="33"/>
            <w:vAlign w:val="center"/>
          </w:tcPr>
          <w:p w:rsidR="00CC06BE" w:rsidRDefault="00CC06BE" w:rsidP="00C34946">
            <w:pPr>
              <w:spacing w:after="0"/>
              <w:jc w:val="center"/>
              <w:rPr>
                <w:rFonts w:ascii="Times New Roman" w:hAnsi="Times New Roman" w:cs="Times New Roman"/>
                <w:b/>
                <w:color w:val="000000"/>
                <w:sz w:val="24"/>
                <w:szCs w:val="24"/>
              </w:rPr>
            </w:pPr>
            <w:r w:rsidRPr="003630E6">
              <w:rPr>
                <w:rFonts w:ascii="Times New Roman" w:hAnsi="Times New Roman" w:cs="Times New Roman"/>
                <w:b/>
                <w:color w:val="000000"/>
                <w:sz w:val="24"/>
                <w:szCs w:val="24"/>
              </w:rPr>
              <w:t>Доля практик,</w:t>
            </w:r>
          </w:p>
          <w:p w:rsidR="00CC06BE" w:rsidRPr="003630E6" w:rsidRDefault="00CC06BE" w:rsidP="00C34946">
            <w:pPr>
              <w:spacing w:after="0"/>
              <w:jc w:val="center"/>
              <w:rPr>
                <w:rFonts w:ascii="Times New Roman" w:hAnsi="Times New Roman" w:cs="Times New Roman"/>
                <w:b/>
                <w:color w:val="000000"/>
                <w:sz w:val="24"/>
                <w:szCs w:val="24"/>
              </w:rPr>
            </w:pPr>
            <w:r w:rsidRPr="003630E6">
              <w:rPr>
                <w:rFonts w:ascii="Times New Roman" w:hAnsi="Times New Roman" w:cs="Times New Roman"/>
                <w:b/>
                <w:color w:val="000000"/>
                <w:sz w:val="24"/>
                <w:szCs w:val="24"/>
              </w:rPr>
              <w:t xml:space="preserve">не </w:t>
            </w:r>
            <w:proofErr w:type="gramStart"/>
            <w:r w:rsidRPr="003630E6">
              <w:rPr>
                <w:rFonts w:ascii="Times New Roman" w:hAnsi="Times New Roman" w:cs="Times New Roman"/>
                <w:b/>
                <w:color w:val="000000"/>
                <w:sz w:val="24"/>
                <w:szCs w:val="24"/>
              </w:rPr>
              <w:t>прошедших</w:t>
            </w:r>
            <w:proofErr w:type="gramEnd"/>
            <w:r w:rsidRPr="003630E6">
              <w:rPr>
                <w:rFonts w:ascii="Times New Roman" w:hAnsi="Times New Roman" w:cs="Times New Roman"/>
                <w:b/>
                <w:color w:val="000000"/>
                <w:sz w:val="24"/>
                <w:szCs w:val="24"/>
              </w:rPr>
              <w:t xml:space="preserve"> техническую экспертизу</w:t>
            </w:r>
            <w:r>
              <w:rPr>
                <w:rFonts w:ascii="Times New Roman" w:hAnsi="Times New Roman" w:cs="Times New Roman"/>
                <w:b/>
                <w:color w:val="000000"/>
                <w:sz w:val="24"/>
                <w:szCs w:val="24"/>
              </w:rPr>
              <w:t xml:space="preserve"> на региональном уровне</w:t>
            </w:r>
          </w:p>
        </w:tc>
      </w:tr>
      <w:tr w:rsidR="00CC06BE" w:rsidRPr="003630E6" w:rsidTr="00C34946">
        <w:tc>
          <w:tcPr>
            <w:tcW w:w="2802" w:type="dxa"/>
            <w:vAlign w:val="bottom"/>
          </w:tcPr>
          <w:p w:rsidR="00CC06BE" w:rsidRPr="003630E6" w:rsidRDefault="00CC06BE" w:rsidP="00C34946">
            <w:pPr>
              <w:spacing w:after="0"/>
              <w:rPr>
                <w:rFonts w:ascii="Times New Roman" w:hAnsi="Times New Roman" w:cs="Times New Roman"/>
                <w:color w:val="000000"/>
                <w:sz w:val="24"/>
                <w:szCs w:val="24"/>
              </w:rPr>
            </w:pPr>
            <w:r w:rsidRPr="003630E6">
              <w:rPr>
                <w:rFonts w:ascii="Times New Roman" w:hAnsi="Times New Roman" w:cs="Times New Roman"/>
                <w:color w:val="000000"/>
                <w:sz w:val="24"/>
                <w:szCs w:val="24"/>
              </w:rPr>
              <w:t>Практики, н</w:t>
            </w:r>
            <w:r>
              <w:rPr>
                <w:rFonts w:ascii="Times New Roman" w:hAnsi="Times New Roman" w:cs="Times New Roman"/>
                <w:color w:val="000000"/>
                <w:sz w:val="24"/>
                <w:szCs w:val="24"/>
              </w:rPr>
              <w:t xml:space="preserve">е </w:t>
            </w:r>
            <w:r>
              <w:rPr>
                <w:rFonts w:ascii="Times New Roman" w:hAnsi="Times New Roman" w:cs="Times New Roman"/>
                <w:color w:val="000000"/>
                <w:sz w:val="24"/>
                <w:szCs w:val="24"/>
              </w:rPr>
              <w:lastRenderedPageBreak/>
              <w:t xml:space="preserve">проходившие экспертизу на муниципальном </w:t>
            </w:r>
            <w:r w:rsidRPr="003630E6">
              <w:rPr>
                <w:rFonts w:ascii="Times New Roman" w:hAnsi="Times New Roman" w:cs="Times New Roman"/>
                <w:color w:val="000000"/>
                <w:sz w:val="24"/>
                <w:szCs w:val="24"/>
              </w:rPr>
              <w:t>уровне</w:t>
            </w:r>
          </w:p>
        </w:tc>
        <w:tc>
          <w:tcPr>
            <w:tcW w:w="1701" w:type="dxa"/>
            <w:vAlign w:val="center"/>
          </w:tcPr>
          <w:p w:rsidR="00CC06BE" w:rsidRPr="003630E6" w:rsidRDefault="00CC06BE" w:rsidP="00C34946">
            <w:pPr>
              <w:spacing w:after="0"/>
              <w:jc w:val="center"/>
              <w:rPr>
                <w:rFonts w:ascii="Times New Roman" w:hAnsi="Times New Roman" w:cs="Times New Roman"/>
                <w:color w:val="000000"/>
                <w:sz w:val="24"/>
                <w:szCs w:val="24"/>
              </w:rPr>
            </w:pPr>
            <w:r w:rsidRPr="003630E6">
              <w:rPr>
                <w:rFonts w:ascii="Times New Roman" w:hAnsi="Times New Roman" w:cs="Times New Roman"/>
                <w:color w:val="000000"/>
                <w:sz w:val="24"/>
                <w:szCs w:val="24"/>
              </w:rPr>
              <w:lastRenderedPageBreak/>
              <w:t>198</w:t>
            </w:r>
          </w:p>
        </w:tc>
        <w:tc>
          <w:tcPr>
            <w:tcW w:w="1765" w:type="dxa"/>
            <w:vAlign w:val="center"/>
          </w:tcPr>
          <w:p w:rsidR="00CC06BE" w:rsidRPr="003630E6" w:rsidRDefault="00CC06BE" w:rsidP="00C34946">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159</w:t>
            </w:r>
          </w:p>
        </w:tc>
        <w:tc>
          <w:tcPr>
            <w:tcW w:w="1765" w:type="dxa"/>
            <w:vAlign w:val="center"/>
          </w:tcPr>
          <w:p w:rsidR="00CC06BE" w:rsidRPr="003630E6" w:rsidRDefault="00CC06BE" w:rsidP="00C34946">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39</w:t>
            </w:r>
          </w:p>
        </w:tc>
        <w:tc>
          <w:tcPr>
            <w:tcW w:w="0" w:type="auto"/>
            <w:vAlign w:val="center"/>
          </w:tcPr>
          <w:p w:rsidR="00CC06BE" w:rsidRPr="003630E6" w:rsidRDefault="00CC06BE" w:rsidP="00C34946">
            <w:pPr>
              <w:spacing w:after="0"/>
              <w:jc w:val="center"/>
              <w:rPr>
                <w:rFonts w:ascii="Times New Roman" w:hAnsi="Times New Roman" w:cs="Times New Roman"/>
                <w:color w:val="000000"/>
                <w:sz w:val="24"/>
                <w:szCs w:val="24"/>
              </w:rPr>
            </w:pPr>
            <w:r w:rsidRPr="003630E6">
              <w:rPr>
                <w:rFonts w:ascii="Times New Roman" w:hAnsi="Times New Roman" w:cs="Times New Roman"/>
                <w:color w:val="000000"/>
                <w:sz w:val="24"/>
                <w:szCs w:val="24"/>
              </w:rPr>
              <w:t>19,7%</w:t>
            </w:r>
          </w:p>
        </w:tc>
      </w:tr>
      <w:tr w:rsidR="00CC06BE" w:rsidRPr="003630E6" w:rsidTr="00C34946">
        <w:tc>
          <w:tcPr>
            <w:tcW w:w="2802" w:type="dxa"/>
            <w:vAlign w:val="bottom"/>
          </w:tcPr>
          <w:p w:rsidR="00CC06BE" w:rsidRPr="003630E6" w:rsidRDefault="00CC06BE" w:rsidP="00C34946">
            <w:pPr>
              <w:spacing w:after="0"/>
              <w:rPr>
                <w:rFonts w:ascii="Times New Roman" w:hAnsi="Times New Roman" w:cs="Times New Roman"/>
                <w:color w:val="000000"/>
                <w:sz w:val="24"/>
                <w:szCs w:val="24"/>
              </w:rPr>
            </w:pPr>
            <w:r w:rsidRPr="003630E6">
              <w:rPr>
                <w:rFonts w:ascii="Times New Roman" w:hAnsi="Times New Roman" w:cs="Times New Roman"/>
                <w:color w:val="000000"/>
                <w:sz w:val="24"/>
                <w:szCs w:val="24"/>
              </w:rPr>
              <w:lastRenderedPageBreak/>
              <w:t>Практики</w:t>
            </w:r>
            <w:r>
              <w:rPr>
                <w:rFonts w:ascii="Times New Roman" w:hAnsi="Times New Roman" w:cs="Times New Roman"/>
                <w:color w:val="000000"/>
                <w:sz w:val="24"/>
                <w:szCs w:val="24"/>
              </w:rPr>
              <w:t xml:space="preserve">, проходившие экспертизу на муниципальном </w:t>
            </w:r>
            <w:r w:rsidRPr="003630E6">
              <w:rPr>
                <w:rFonts w:ascii="Times New Roman" w:hAnsi="Times New Roman" w:cs="Times New Roman"/>
                <w:color w:val="000000"/>
                <w:sz w:val="24"/>
                <w:szCs w:val="24"/>
              </w:rPr>
              <w:t>уровне, но не рекомендованные для включения в Атлас</w:t>
            </w:r>
          </w:p>
        </w:tc>
        <w:tc>
          <w:tcPr>
            <w:tcW w:w="1701" w:type="dxa"/>
            <w:vAlign w:val="center"/>
          </w:tcPr>
          <w:p w:rsidR="00CC06BE" w:rsidRPr="003630E6" w:rsidRDefault="00CC06BE" w:rsidP="00C34946">
            <w:pPr>
              <w:spacing w:after="0"/>
              <w:jc w:val="center"/>
              <w:rPr>
                <w:rFonts w:ascii="Times New Roman" w:hAnsi="Times New Roman" w:cs="Times New Roman"/>
                <w:color w:val="000000"/>
                <w:sz w:val="24"/>
                <w:szCs w:val="24"/>
              </w:rPr>
            </w:pPr>
            <w:r w:rsidRPr="003630E6">
              <w:rPr>
                <w:rFonts w:ascii="Times New Roman" w:hAnsi="Times New Roman" w:cs="Times New Roman"/>
                <w:color w:val="000000"/>
                <w:sz w:val="24"/>
                <w:szCs w:val="24"/>
              </w:rPr>
              <w:t>135</w:t>
            </w:r>
          </w:p>
        </w:tc>
        <w:tc>
          <w:tcPr>
            <w:tcW w:w="1765" w:type="dxa"/>
            <w:vAlign w:val="center"/>
          </w:tcPr>
          <w:p w:rsidR="00CC06BE" w:rsidRPr="003630E6" w:rsidRDefault="00CC06BE" w:rsidP="00C34946">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85</w:t>
            </w:r>
          </w:p>
        </w:tc>
        <w:tc>
          <w:tcPr>
            <w:tcW w:w="1765" w:type="dxa"/>
            <w:vAlign w:val="center"/>
          </w:tcPr>
          <w:p w:rsidR="00CC06BE" w:rsidRPr="003630E6" w:rsidRDefault="00CC06BE" w:rsidP="00C34946">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0" w:type="auto"/>
            <w:vAlign w:val="center"/>
          </w:tcPr>
          <w:p w:rsidR="00CC06BE" w:rsidRPr="003630E6" w:rsidRDefault="00CC06BE" w:rsidP="00C34946">
            <w:pPr>
              <w:spacing w:after="0"/>
              <w:jc w:val="center"/>
              <w:rPr>
                <w:rFonts w:ascii="Times New Roman" w:hAnsi="Times New Roman" w:cs="Times New Roman"/>
                <w:color w:val="000000"/>
                <w:sz w:val="24"/>
                <w:szCs w:val="24"/>
              </w:rPr>
            </w:pPr>
            <w:r w:rsidRPr="003630E6">
              <w:rPr>
                <w:rFonts w:ascii="Times New Roman" w:hAnsi="Times New Roman" w:cs="Times New Roman"/>
                <w:color w:val="000000"/>
                <w:sz w:val="24"/>
                <w:szCs w:val="24"/>
              </w:rPr>
              <w:t>37%</w:t>
            </w:r>
          </w:p>
        </w:tc>
      </w:tr>
      <w:tr w:rsidR="00CC06BE" w:rsidRPr="003630E6" w:rsidTr="00C34946">
        <w:tc>
          <w:tcPr>
            <w:tcW w:w="2802" w:type="dxa"/>
            <w:vAlign w:val="bottom"/>
          </w:tcPr>
          <w:p w:rsidR="00CC06BE" w:rsidRPr="003630E6" w:rsidRDefault="00CC06BE" w:rsidP="00C34946">
            <w:pPr>
              <w:spacing w:after="0"/>
              <w:rPr>
                <w:rFonts w:ascii="Times New Roman" w:hAnsi="Times New Roman" w:cs="Times New Roman"/>
                <w:color w:val="000000"/>
                <w:sz w:val="24"/>
                <w:szCs w:val="24"/>
              </w:rPr>
            </w:pPr>
            <w:r w:rsidRPr="003630E6">
              <w:rPr>
                <w:rFonts w:ascii="Times New Roman" w:hAnsi="Times New Roman" w:cs="Times New Roman"/>
                <w:color w:val="000000"/>
                <w:sz w:val="24"/>
                <w:szCs w:val="24"/>
              </w:rPr>
              <w:t>Практики</w:t>
            </w:r>
            <w:r>
              <w:rPr>
                <w:rFonts w:ascii="Times New Roman" w:hAnsi="Times New Roman" w:cs="Times New Roman"/>
                <w:color w:val="000000"/>
                <w:sz w:val="24"/>
                <w:szCs w:val="24"/>
              </w:rPr>
              <w:t xml:space="preserve">, проходившие экспертизу на муниципальном </w:t>
            </w:r>
            <w:r w:rsidRPr="003630E6">
              <w:rPr>
                <w:rFonts w:ascii="Times New Roman" w:hAnsi="Times New Roman" w:cs="Times New Roman"/>
                <w:color w:val="000000"/>
                <w:sz w:val="24"/>
                <w:szCs w:val="24"/>
              </w:rPr>
              <w:t>уровне и рекомендованные для включения в Атлас</w:t>
            </w:r>
          </w:p>
        </w:tc>
        <w:tc>
          <w:tcPr>
            <w:tcW w:w="1701" w:type="dxa"/>
            <w:vAlign w:val="center"/>
          </w:tcPr>
          <w:p w:rsidR="00CC06BE" w:rsidRPr="003630E6" w:rsidRDefault="00CC06BE" w:rsidP="00C34946">
            <w:pPr>
              <w:spacing w:after="0"/>
              <w:jc w:val="center"/>
              <w:rPr>
                <w:rFonts w:ascii="Times New Roman" w:hAnsi="Times New Roman" w:cs="Times New Roman"/>
                <w:color w:val="000000"/>
                <w:sz w:val="24"/>
                <w:szCs w:val="24"/>
              </w:rPr>
            </w:pPr>
            <w:r w:rsidRPr="003630E6">
              <w:rPr>
                <w:rFonts w:ascii="Times New Roman" w:hAnsi="Times New Roman" w:cs="Times New Roman"/>
                <w:color w:val="000000"/>
                <w:sz w:val="24"/>
                <w:szCs w:val="24"/>
              </w:rPr>
              <w:t>720</w:t>
            </w:r>
          </w:p>
        </w:tc>
        <w:tc>
          <w:tcPr>
            <w:tcW w:w="1765" w:type="dxa"/>
            <w:vAlign w:val="center"/>
          </w:tcPr>
          <w:p w:rsidR="00CC06BE" w:rsidRPr="003630E6" w:rsidRDefault="00CC06BE" w:rsidP="00C34946">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565</w:t>
            </w:r>
          </w:p>
        </w:tc>
        <w:tc>
          <w:tcPr>
            <w:tcW w:w="1765" w:type="dxa"/>
            <w:shd w:val="clear" w:color="auto" w:fill="F2DBDB" w:themeFill="accent2" w:themeFillTint="33"/>
            <w:vAlign w:val="center"/>
          </w:tcPr>
          <w:p w:rsidR="00CC06BE" w:rsidRPr="003630E6" w:rsidRDefault="00CC06BE" w:rsidP="00C34946">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155</w:t>
            </w:r>
          </w:p>
        </w:tc>
        <w:tc>
          <w:tcPr>
            <w:tcW w:w="0" w:type="auto"/>
            <w:shd w:val="clear" w:color="auto" w:fill="F2DBDB" w:themeFill="accent2" w:themeFillTint="33"/>
            <w:vAlign w:val="center"/>
          </w:tcPr>
          <w:p w:rsidR="00CC06BE" w:rsidRPr="003630E6" w:rsidRDefault="00CC06BE" w:rsidP="00C34946">
            <w:pPr>
              <w:spacing w:after="0"/>
              <w:jc w:val="center"/>
              <w:rPr>
                <w:rFonts w:ascii="Times New Roman" w:hAnsi="Times New Roman" w:cs="Times New Roman"/>
                <w:color w:val="000000"/>
                <w:sz w:val="24"/>
                <w:szCs w:val="24"/>
              </w:rPr>
            </w:pPr>
            <w:r w:rsidRPr="003630E6">
              <w:rPr>
                <w:rFonts w:ascii="Times New Roman" w:hAnsi="Times New Roman" w:cs="Times New Roman"/>
                <w:color w:val="000000"/>
                <w:sz w:val="24"/>
                <w:szCs w:val="24"/>
              </w:rPr>
              <w:t>21,5%</w:t>
            </w:r>
          </w:p>
        </w:tc>
      </w:tr>
      <w:tr w:rsidR="00CC06BE" w:rsidRPr="003630E6" w:rsidTr="00C34946">
        <w:tc>
          <w:tcPr>
            <w:tcW w:w="2802" w:type="dxa"/>
            <w:vAlign w:val="bottom"/>
          </w:tcPr>
          <w:p w:rsidR="00CC06BE" w:rsidRPr="003630E6" w:rsidRDefault="00CC06BE" w:rsidP="00C34946">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Всего</w:t>
            </w:r>
          </w:p>
        </w:tc>
        <w:tc>
          <w:tcPr>
            <w:tcW w:w="1701" w:type="dxa"/>
            <w:vAlign w:val="center"/>
          </w:tcPr>
          <w:p w:rsidR="00CC06BE" w:rsidRPr="003630E6" w:rsidRDefault="00CC06BE" w:rsidP="00C34946">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1053</w:t>
            </w:r>
          </w:p>
        </w:tc>
        <w:tc>
          <w:tcPr>
            <w:tcW w:w="1765" w:type="dxa"/>
            <w:vAlign w:val="center"/>
          </w:tcPr>
          <w:p w:rsidR="00CC06BE" w:rsidRPr="003630E6" w:rsidRDefault="00CC06BE" w:rsidP="00C34946">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809</w:t>
            </w:r>
          </w:p>
        </w:tc>
        <w:tc>
          <w:tcPr>
            <w:tcW w:w="1765" w:type="dxa"/>
            <w:vAlign w:val="center"/>
          </w:tcPr>
          <w:p w:rsidR="00CC06BE" w:rsidRPr="003630E6" w:rsidRDefault="00CC06BE" w:rsidP="00C34946">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244</w:t>
            </w:r>
          </w:p>
        </w:tc>
        <w:tc>
          <w:tcPr>
            <w:tcW w:w="0" w:type="auto"/>
            <w:vAlign w:val="center"/>
          </w:tcPr>
          <w:p w:rsidR="00CC06BE" w:rsidRPr="003630E6" w:rsidRDefault="00CC06BE" w:rsidP="00C34946">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23,2%</w:t>
            </w:r>
          </w:p>
        </w:tc>
      </w:tr>
    </w:tbl>
    <w:p w:rsidR="00CC06BE" w:rsidRDefault="00CC06BE" w:rsidP="00CC06BE">
      <w:pPr>
        <w:spacing w:after="0"/>
        <w:rPr>
          <w:rFonts w:ascii="Times New Roman" w:hAnsi="Times New Roman" w:cs="Times New Roman"/>
          <w:sz w:val="24"/>
          <w:szCs w:val="24"/>
        </w:rPr>
      </w:pPr>
    </w:p>
    <w:p w:rsidR="005A4073" w:rsidRDefault="005A4073" w:rsidP="00CC06BE">
      <w:pPr>
        <w:spacing w:after="0"/>
        <w:rPr>
          <w:rFonts w:ascii="Times New Roman" w:hAnsi="Times New Roman" w:cs="Times New Roman"/>
          <w:sz w:val="24"/>
          <w:szCs w:val="24"/>
        </w:rPr>
      </w:pPr>
    </w:p>
    <w:p w:rsidR="00CC06BE" w:rsidRDefault="00CC06BE" w:rsidP="00CC06BE">
      <w:pPr>
        <w:spacing w:after="0"/>
        <w:jc w:val="right"/>
        <w:rPr>
          <w:rFonts w:ascii="Times New Roman" w:hAnsi="Times New Roman" w:cs="Times New Roman"/>
          <w:b/>
          <w:sz w:val="24"/>
          <w:szCs w:val="24"/>
        </w:rPr>
      </w:pPr>
      <w:r w:rsidRPr="00AC1D2C">
        <w:rPr>
          <w:rFonts w:ascii="Times New Roman" w:hAnsi="Times New Roman" w:cs="Times New Roman"/>
          <w:b/>
          <w:sz w:val="24"/>
          <w:szCs w:val="24"/>
        </w:rPr>
        <w:t>Таблица 1</w:t>
      </w:r>
      <w:r>
        <w:rPr>
          <w:rFonts w:ascii="Times New Roman" w:hAnsi="Times New Roman" w:cs="Times New Roman"/>
          <w:b/>
          <w:sz w:val="24"/>
          <w:szCs w:val="24"/>
        </w:rPr>
        <w:t>7</w:t>
      </w:r>
    </w:p>
    <w:p w:rsidR="005A4073" w:rsidRPr="00AC1D2C" w:rsidRDefault="005A4073" w:rsidP="00CC06BE">
      <w:pPr>
        <w:spacing w:after="0"/>
        <w:jc w:val="right"/>
        <w:rPr>
          <w:rFonts w:ascii="Times New Roman" w:hAnsi="Times New Roman" w:cs="Times New Roman"/>
          <w:b/>
          <w:sz w:val="24"/>
          <w:szCs w:val="24"/>
        </w:rPr>
      </w:pPr>
    </w:p>
    <w:p w:rsidR="00CC06BE" w:rsidRDefault="00CC06BE" w:rsidP="00CC06BE">
      <w:pPr>
        <w:spacing w:after="0"/>
        <w:jc w:val="center"/>
        <w:rPr>
          <w:rFonts w:ascii="Times New Roman" w:hAnsi="Times New Roman" w:cs="Times New Roman"/>
          <w:b/>
          <w:sz w:val="24"/>
          <w:szCs w:val="24"/>
        </w:rPr>
      </w:pPr>
      <w:r w:rsidRPr="00AC1D2C">
        <w:rPr>
          <w:rFonts w:ascii="Times New Roman" w:hAnsi="Times New Roman" w:cs="Times New Roman"/>
          <w:b/>
          <w:sz w:val="24"/>
          <w:szCs w:val="24"/>
        </w:rPr>
        <w:t>Итоги содержательной экспертизы (присвоение уровня включенным в Атлас практикам)</w:t>
      </w:r>
    </w:p>
    <w:p w:rsidR="005A4073" w:rsidRPr="00AC1D2C" w:rsidRDefault="005A4073" w:rsidP="00CC06BE">
      <w:pPr>
        <w:spacing w:after="0"/>
        <w:jc w:val="center"/>
        <w:rPr>
          <w:rFonts w:ascii="Times New Roman" w:hAnsi="Times New Roman" w:cs="Times New Roman"/>
          <w:b/>
          <w:sz w:val="24"/>
          <w:szCs w:val="24"/>
        </w:rPr>
      </w:pPr>
    </w:p>
    <w:tbl>
      <w:tblPr>
        <w:tblStyle w:val="a4"/>
        <w:tblW w:w="0" w:type="auto"/>
        <w:tblLook w:val="04A0" w:firstRow="1" w:lastRow="0" w:firstColumn="1" w:lastColumn="0" w:noHBand="0" w:noVBand="1"/>
      </w:tblPr>
      <w:tblGrid>
        <w:gridCol w:w="2684"/>
        <w:gridCol w:w="2406"/>
        <w:gridCol w:w="1593"/>
        <w:gridCol w:w="1859"/>
        <w:gridCol w:w="1224"/>
      </w:tblGrid>
      <w:tr w:rsidR="00CC06BE" w:rsidRPr="003630E6" w:rsidTr="00C34946">
        <w:tc>
          <w:tcPr>
            <w:tcW w:w="0" w:type="auto"/>
            <w:vMerge w:val="restart"/>
            <w:shd w:val="clear" w:color="auto" w:fill="DBE5F1" w:themeFill="accent1" w:themeFillTint="33"/>
            <w:vAlign w:val="bottom"/>
          </w:tcPr>
          <w:p w:rsidR="00CC06BE" w:rsidRPr="003630E6" w:rsidRDefault="00CC06BE" w:rsidP="00C34946">
            <w:pPr>
              <w:spacing w:after="0"/>
              <w:ind w:firstLine="284"/>
              <w:rPr>
                <w:rFonts w:ascii="Times New Roman" w:hAnsi="Times New Roman" w:cs="Times New Roman"/>
                <w:b/>
                <w:color w:val="000000"/>
                <w:sz w:val="24"/>
                <w:szCs w:val="24"/>
              </w:rPr>
            </w:pPr>
            <w:r w:rsidRPr="003630E6">
              <w:rPr>
                <w:rFonts w:ascii="Times New Roman" w:hAnsi="Times New Roman" w:cs="Times New Roman"/>
                <w:b/>
                <w:color w:val="000000"/>
                <w:sz w:val="24"/>
                <w:szCs w:val="24"/>
              </w:rPr>
              <w:t> </w:t>
            </w:r>
          </w:p>
        </w:tc>
        <w:tc>
          <w:tcPr>
            <w:tcW w:w="0" w:type="auto"/>
            <w:vMerge w:val="restart"/>
            <w:shd w:val="clear" w:color="auto" w:fill="DBE5F1" w:themeFill="accent1" w:themeFillTint="33"/>
            <w:vAlign w:val="center"/>
          </w:tcPr>
          <w:p w:rsidR="00CC06BE" w:rsidRPr="003630E6" w:rsidRDefault="00CC06BE" w:rsidP="00C34946">
            <w:pPr>
              <w:spacing w:after="0"/>
              <w:jc w:val="center"/>
              <w:rPr>
                <w:rFonts w:ascii="Times New Roman" w:hAnsi="Times New Roman" w:cs="Times New Roman"/>
                <w:b/>
                <w:color w:val="000000"/>
                <w:sz w:val="24"/>
                <w:szCs w:val="24"/>
              </w:rPr>
            </w:pPr>
            <w:r w:rsidRPr="003630E6">
              <w:rPr>
                <w:rFonts w:ascii="Times New Roman" w:hAnsi="Times New Roman" w:cs="Times New Roman"/>
                <w:b/>
                <w:color w:val="000000"/>
                <w:sz w:val="24"/>
                <w:szCs w:val="24"/>
              </w:rPr>
              <w:t>Доля практик, включенных в Атлас по итогам содержательной экспертизы</w:t>
            </w:r>
          </w:p>
        </w:tc>
        <w:tc>
          <w:tcPr>
            <w:tcW w:w="0" w:type="auto"/>
            <w:gridSpan w:val="3"/>
            <w:shd w:val="clear" w:color="auto" w:fill="DBE5F1" w:themeFill="accent1" w:themeFillTint="33"/>
            <w:vAlign w:val="center"/>
          </w:tcPr>
          <w:p w:rsidR="00CC06BE" w:rsidRPr="003630E6" w:rsidRDefault="00CC06BE" w:rsidP="00C34946">
            <w:pPr>
              <w:spacing w:after="0"/>
              <w:jc w:val="center"/>
              <w:rPr>
                <w:rFonts w:ascii="Times New Roman" w:hAnsi="Times New Roman" w:cs="Times New Roman"/>
                <w:b/>
                <w:color w:val="000000"/>
                <w:sz w:val="24"/>
                <w:szCs w:val="24"/>
              </w:rPr>
            </w:pPr>
            <w:r w:rsidRPr="003630E6">
              <w:rPr>
                <w:rFonts w:ascii="Times New Roman" w:hAnsi="Times New Roman" w:cs="Times New Roman"/>
                <w:b/>
                <w:color w:val="000000"/>
                <w:sz w:val="24"/>
                <w:szCs w:val="24"/>
              </w:rPr>
              <w:t>Доля практик, включенных в Атлас, которым по результатам экспертизы присвоен уровень</w:t>
            </w:r>
            <w:r>
              <w:rPr>
                <w:rFonts w:ascii="Times New Roman" w:hAnsi="Times New Roman" w:cs="Times New Roman"/>
                <w:b/>
                <w:color w:val="000000"/>
                <w:sz w:val="24"/>
                <w:szCs w:val="24"/>
              </w:rPr>
              <w:t>:</w:t>
            </w:r>
          </w:p>
        </w:tc>
      </w:tr>
      <w:tr w:rsidR="00CC06BE" w:rsidRPr="003630E6" w:rsidTr="00C34946">
        <w:tc>
          <w:tcPr>
            <w:tcW w:w="0" w:type="auto"/>
            <w:vMerge/>
            <w:shd w:val="clear" w:color="auto" w:fill="DBE5F1" w:themeFill="accent1" w:themeFillTint="33"/>
            <w:vAlign w:val="bottom"/>
          </w:tcPr>
          <w:p w:rsidR="00CC06BE" w:rsidRPr="003630E6" w:rsidRDefault="00CC06BE" w:rsidP="00C34946">
            <w:pPr>
              <w:spacing w:after="0"/>
              <w:ind w:firstLine="284"/>
              <w:rPr>
                <w:rFonts w:ascii="Times New Roman" w:hAnsi="Times New Roman" w:cs="Times New Roman"/>
                <w:b/>
                <w:color w:val="000000"/>
                <w:sz w:val="24"/>
                <w:szCs w:val="24"/>
              </w:rPr>
            </w:pPr>
          </w:p>
        </w:tc>
        <w:tc>
          <w:tcPr>
            <w:tcW w:w="0" w:type="auto"/>
            <w:vMerge/>
            <w:shd w:val="clear" w:color="auto" w:fill="DBE5F1" w:themeFill="accent1" w:themeFillTint="33"/>
            <w:vAlign w:val="center"/>
          </w:tcPr>
          <w:p w:rsidR="00CC06BE" w:rsidRPr="003630E6" w:rsidRDefault="00CC06BE" w:rsidP="00C34946">
            <w:pPr>
              <w:spacing w:after="0" w:line="276" w:lineRule="auto"/>
              <w:jc w:val="center"/>
              <w:rPr>
                <w:rFonts w:ascii="Times New Roman" w:eastAsia="Times New Roman" w:hAnsi="Times New Roman" w:cs="Times New Roman"/>
                <w:b/>
                <w:color w:val="000000"/>
                <w:sz w:val="24"/>
                <w:szCs w:val="24"/>
                <w:lang w:eastAsia="ru-RU"/>
              </w:rPr>
            </w:pPr>
          </w:p>
        </w:tc>
        <w:tc>
          <w:tcPr>
            <w:tcW w:w="0" w:type="auto"/>
            <w:shd w:val="clear" w:color="auto" w:fill="DBE5F1" w:themeFill="accent1" w:themeFillTint="33"/>
            <w:vAlign w:val="center"/>
          </w:tcPr>
          <w:p w:rsidR="00CC06BE" w:rsidRPr="003630E6" w:rsidRDefault="00CC06BE" w:rsidP="00C34946">
            <w:pPr>
              <w:spacing w:after="0"/>
              <w:jc w:val="center"/>
              <w:rPr>
                <w:rFonts w:ascii="Times New Roman" w:hAnsi="Times New Roman" w:cs="Times New Roman"/>
                <w:b/>
                <w:color w:val="000000"/>
                <w:sz w:val="24"/>
                <w:szCs w:val="24"/>
              </w:rPr>
            </w:pPr>
            <w:r w:rsidRPr="003630E6">
              <w:rPr>
                <w:rFonts w:ascii="Times New Roman" w:hAnsi="Times New Roman" w:cs="Times New Roman"/>
                <w:b/>
                <w:color w:val="000000"/>
                <w:sz w:val="24"/>
                <w:szCs w:val="24"/>
              </w:rPr>
              <w:t>начальный</w:t>
            </w:r>
          </w:p>
        </w:tc>
        <w:tc>
          <w:tcPr>
            <w:tcW w:w="0" w:type="auto"/>
            <w:shd w:val="clear" w:color="auto" w:fill="DBE5F1" w:themeFill="accent1" w:themeFillTint="33"/>
            <w:vAlign w:val="center"/>
          </w:tcPr>
          <w:p w:rsidR="00CC06BE" w:rsidRPr="003630E6" w:rsidRDefault="00CC06BE" w:rsidP="00C34946">
            <w:pPr>
              <w:spacing w:after="0"/>
              <w:jc w:val="center"/>
              <w:rPr>
                <w:rFonts w:ascii="Times New Roman" w:hAnsi="Times New Roman" w:cs="Times New Roman"/>
                <w:b/>
                <w:color w:val="000000"/>
                <w:sz w:val="24"/>
                <w:szCs w:val="24"/>
              </w:rPr>
            </w:pPr>
            <w:r w:rsidRPr="003630E6">
              <w:rPr>
                <w:rFonts w:ascii="Times New Roman" w:hAnsi="Times New Roman" w:cs="Times New Roman"/>
                <w:b/>
                <w:color w:val="000000"/>
                <w:sz w:val="24"/>
                <w:szCs w:val="24"/>
              </w:rPr>
              <w:t>продвинутый</w:t>
            </w:r>
          </w:p>
        </w:tc>
        <w:tc>
          <w:tcPr>
            <w:tcW w:w="0" w:type="auto"/>
            <w:shd w:val="clear" w:color="auto" w:fill="DBE5F1" w:themeFill="accent1" w:themeFillTint="33"/>
            <w:vAlign w:val="center"/>
          </w:tcPr>
          <w:p w:rsidR="00CC06BE" w:rsidRPr="003630E6" w:rsidRDefault="00CC06BE" w:rsidP="00C34946">
            <w:pPr>
              <w:spacing w:after="0"/>
              <w:jc w:val="center"/>
              <w:rPr>
                <w:rFonts w:ascii="Times New Roman" w:hAnsi="Times New Roman" w:cs="Times New Roman"/>
                <w:b/>
                <w:color w:val="000000"/>
                <w:sz w:val="24"/>
                <w:szCs w:val="24"/>
              </w:rPr>
            </w:pPr>
            <w:r w:rsidRPr="003630E6">
              <w:rPr>
                <w:rFonts w:ascii="Times New Roman" w:hAnsi="Times New Roman" w:cs="Times New Roman"/>
                <w:b/>
                <w:color w:val="000000"/>
                <w:sz w:val="24"/>
                <w:szCs w:val="24"/>
              </w:rPr>
              <w:t>высший</w:t>
            </w:r>
          </w:p>
        </w:tc>
      </w:tr>
      <w:tr w:rsidR="00CC06BE" w:rsidRPr="003630E6" w:rsidTr="00C34946">
        <w:tc>
          <w:tcPr>
            <w:tcW w:w="0" w:type="auto"/>
            <w:vAlign w:val="bottom"/>
          </w:tcPr>
          <w:p w:rsidR="00CC06BE" w:rsidRPr="003630E6" w:rsidRDefault="00CC06BE" w:rsidP="00C34946">
            <w:pPr>
              <w:spacing w:after="0"/>
              <w:rPr>
                <w:rFonts w:ascii="Times New Roman" w:hAnsi="Times New Roman" w:cs="Times New Roman"/>
                <w:color w:val="000000"/>
                <w:sz w:val="24"/>
                <w:szCs w:val="24"/>
              </w:rPr>
            </w:pPr>
            <w:r w:rsidRPr="003630E6">
              <w:rPr>
                <w:rFonts w:ascii="Times New Roman" w:hAnsi="Times New Roman" w:cs="Times New Roman"/>
                <w:color w:val="000000"/>
                <w:sz w:val="24"/>
                <w:szCs w:val="24"/>
              </w:rPr>
              <w:t>Практики, н</w:t>
            </w:r>
            <w:r>
              <w:rPr>
                <w:rFonts w:ascii="Times New Roman" w:hAnsi="Times New Roman" w:cs="Times New Roman"/>
                <w:color w:val="000000"/>
                <w:sz w:val="24"/>
                <w:szCs w:val="24"/>
              </w:rPr>
              <w:t xml:space="preserve">е проходившие экспертизу на муниципальном </w:t>
            </w:r>
            <w:r w:rsidRPr="003630E6">
              <w:rPr>
                <w:rFonts w:ascii="Times New Roman" w:hAnsi="Times New Roman" w:cs="Times New Roman"/>
                <w:color w:val="000000"/>
                <w:sz w:val="24"/>
                <w:szCs w:val="24"/>
              </w:rPr>
              <w:t>уровне</w:t>
            </w:r>
          </w:p>
        </w:tc>
        <w:tc>
          <w:tcPr>
            <w:tcW w:w="0" w:type="auto"/>
            <w:vAlign w:val="center"/>
          </w:tcPr>
          <w:p w:rsidR="00CC06BE" w:rsidRPr="003630E6" w:rsidRDefault="00CC06BE" w:rsidP="00C34946">
            <w:pPr>
              <w:spacing w:after="0"/>
              <w:jc w:val="center"/>
              <w:rPr>
                <w:rFonts w:ascii="Times New Roman" w:hAnsi="Times New Roman" w:cs="Times New Roman"/>
                <w:color w:val="000000"/>
                <w:sz w:val="24"/>
                <w:szCs w:val="24"/>
              </w:rPr>
            </w:pPr>
            <w:r w:rsidRPr="003630E6">
              <w:rPr>
                <w:rFonts w:ascii="Times New Roman" w:hAnsi="Times New Roman" w:cs="Times New Roman"/>
                <w:color w:val="000000"/>
                <w:sz w:val="24"/>
                <w:szCs w:val="24"/>
              </w:rPr>
              <w:t>34,3%</w:t>
            </w:r>
          </w:p>
        </w:tc>
        <w:tc>
          <w:tcPr>
            <w:tcW w:w="0" w:type="auto"/>
            <w:vAlign w:val="center"/>
          </w:tcPr>
          <w:p w:rsidR="00CC06BE" w:rsidRPr="003630E6" w:rsidRDefault="00CC06BE" w:rsidP="00C34946">
            <w:pPr>
              <w:spacing w:after="0"/>
              <w:jc w:val="center"/>
              <w:rPr>
                <w:rFonts w:ascii="Times New Roman" w:hAnsi="Times New Roman" w:cs="Times New Roman"/>
                <w:color w:val="000000"/>
                <w:sz w:val="24"/>
                <w:szCs w:val="24"/>
              </w:rPr>
            </w:pPr>
            <w:r w:rsidRPr="003630E6">
              <w:rPr>
                <w:rFonts w:ascii="Times New Roman" w:hAnsi="Times New Roman" w:cs="Times New Roman"/>
                <w:color w:val="000000"/>
                <w:sz w:val="24"/>
                <w:szCs w:val="24"/>
              </w:rPr>
              <w:t>60,3%</w:t>
            </w:r>
          </w:p>
        </w:tc>
        <w:tc>
          <w:tcPr>
            <w:tcW w:w="0" w:type="auto"/>
            <w:vAlign w:val="center"/>
          </w:tcPr>
          <w:p w:rsidR="00CC06BE" w:rsidRPr="003630E6" w:rsidRDefault="00CC06BE" w:rsidP="00C34946">
            <w:pPr>
              <w:spacing w:after="0"/>
              <w:jc w:val="center"/>
              <w:rPr>
                <w:rFonts w:ascii="Times New Roman" w:hAnsi="Times New Roman" w:cs="Times New Roman"/>
                <w:color w:val="000000"/>
                <w:sz w:val="24"/>
                <w:szCs w:val="24"/>
              </w:rPr>
            </w:pPr>
            <w:r w:rsidRPr="003630E6">
              <w:rPr>
                <w:rFonts w:ascii="Times New Roman" w:hAnsi="Times New Roman" w:cs="Times New Roman"/>
                <w:color w:val="000000"/>
                <w:sz w:val="24"/>
                <w:szCs w:val="24"/>
              </w:rPr>
              <w:t>32,4%</w:t>
            </w:r>
          </w:p>
        </w:tc>
        <w:tc>
          <w:tcPr>
            <w:tcW w:w="0" w:type="auto"/>
            <w:vAlign w:val="center"/>
          </w:tcPr>
          <w:p w:rsidR="00CC06BE" w:rsidRPr="003630E6" w:rsidRDefault="00CC06BE" w:rsidP="00C34946">
            <w:pPr>
              <w:spacing w:after="0"/>
              <w:jc w:val="center"/>
              <w:rPr>
                <w:rFonts w:ascii="Times New Roman" w:hAnsi="Times New Roman" w:cs="Times New Roman"/>
                <w:color w:val="000000"/>
                <w:sz w:val="24"/>
                <w:szCs w:val="24"/>
              </w:rPr>
            </w:pPr>
            <w:r w:rsidRPr="003630E6">
              <w:rPr>
                <w:rFonts w:ascii="Times New Roman" w:hAnsi="Times New Roman" w:cs="Times New Roman"/>
                <w:color w:val="000000"/>
                <w:sz w:val="24"/>
                <w:szCs w:val="24"/>
              </w:rPr>
              <w:t>7,4%</w:t>
            </w:r>
          </w:p>
        </w:tc>
      </w:tr>
      <w:tr w:rsidR="00CC06BE" w:rsidRPr="003630E6" w:rsidTr="00C34946">
        <w:tc>
          <w:tcPr>
            <w:tcW w:w="0" w:type="auto"/>
            <w:vAlign w:val="bottom"/>
          </w:tcPr>
          <w:p w:rsidR="00CC06BE" w:rsidRPr="003630E6" w:rsidRDefault="00CC06BE" w:rsidP="00C34946">
            <w:pPr>
              <w:spacing w:after="0"/>
              <w:rPr>
                <w:rFonts w:ascii="Times New Roman" w:hAnsi="Times New Roman" w:cs="Times New Roman"/>
                <w:color w:val="000000"/>
                <w:sz w:val="24"/>
                <w:szCs w:val="24"/>
              </w:rPr>
            </w:pPr>
            <w:r w:rsidRPr="003630E6">
              <w:rPr>
                <w:rFonts w:ascii="Times New Roman" w:hAnsi="Times New Roman" w:cs="Times New Roman"/>
                <w:color w:val="000000"/>
                <w:sz w:val="24"/>
                <w:szCs w:val="24"/>
              </w:rPr>
              <w:t>Практики</w:t>
            </w:r>
            <w:r>
              <w:rPr>
                <w:rFonts w:ascii="Times New Roman" w:hAnsi="Times New Roman" w:cs="Times New Roman"/>
                <w:color w:val="000000"/>
                <w:sz w:val="24"/>
                <w:szCs w:val="24"/>
              </w:rPr>
              <w:t xml:space="preserve">, проходившие экспертизу на муниципальном </w:t>
            </w:r>
            <w:r w:rsidRPr="003630E6">
              <w:rPr>
                <w:rFonts w:ascii="Times New Roman" w:hAnsi="Times New Roman" w:cs="Times New Roman"/>
                <w:color w:val="000000"/>
                <w:sz w:val="24"/>
                <w:szCs w:val="24"/>
              </w:rPr>
              <w:t>уровне, но не рекомендованные для включения в Атлас</w:t>
            </w:r>
          </w:p>
        </w:tc>
        <w:tc>
          <w:tcPr>
            <w:tcW w:w="0" w:type="auto"/>
            <w:vAlign w:val="center"/>
          </w:tcPr>
          <w:p w:rsidR="00CC06BE" w:rsidRPr="003630E6" w:rsidRDefault="00CC06BE" w:rsidP="00C34946">
            <w:pPr>
              <w:spacing w:after="0"/>
              <w:jc w:val="center"/>
              <w:rPr>
                <w:rFonts w:ascii="Times New Roman" w:hAnsi="Times New Roman" w:cs="Times New Roman"/>
                <w:color w:val="000000"/>
                <w:sz w:val="24"/>
                <w:szCs w:val="24"/>
              </w:rPr>
            </w:pPr>
            <w:r w:rsidRPr="003630E6">
              <w:rPr>
                <w:rFonts w:ascii="Times New Roman" w:hAnsi="Times New Roman" w:cs="Times New Roman"/>
                <w:color w:val="000000"/>
                <w:sz w:val="24"/>
                <w:szCs w:val="24"/>
              </w:rPr>
              <w:t>25,2%</w:t>
            </w:r>
          </w:p>
        </w:tc>
        <w:tc>
          <w:tcPr>
            <w:tcW w:w="0" w:type="auto"/>
            <w:vAlign w:val="center"/>
          </w:tcPr>
          <w:p w:rsidR="00CC06BE" w:rsidRPr="003630E6" w:rsidRDefault="00CC06BE" w:rsidP="00C34946">
            <w:pPr>
              <w:spacing w:after="0"/>
              <w:jc w:val="center"/>
              <w:rPr>
                <w:rFonts w:ascii="Times New Roman" w:hAnsi="Times New Roman" w:cs="Times New Roman"/>
                <w:color w:val="000000"/>
                <w:sz w:val="24"/>
                <w:szCs w:val="24"/>
              </w:rPr>
            </w:pPr>
            <w:r w:rsidRPr="003630E6">
              <w:rPr>
                <w:rFonts w:ascii="Times New Roman" w:hAnsi="Times New Roman" w:cs="Times New Roman"/>
                <w:color w:val="000000"/>
                <w:sz w:val="24"/>
                <w:szCs w:val="24"/>
              </w:rPr>
              <w:t>58,8%</w:t>
            </w:r>
          </w:p>
        </w:tc>
        <w:tc>
          <w:tcPr>
            <w:tcW w:w="0" w:type="auto"/>
            <w:vAlign w:val="center"/>
          </w:tcPr>
          <w:p w:rsidR="00CC06BE" w:rsidRPr="003630E6" w:rsidRDefault="00CC06BE" w:rsidP="00C34946">
            <w:pPr>
              <w:spacing w:after="0"/>
              <w:jc w:val="center"/>
              <w:rPr>
                <w:rFonts w:ascii="Times New Roman" w:hAnsi="Times New Roman" w:cs="Times New Roman"/>
                <w:color w:val="000000"/>
                <w:sz w:val="24"/>
                <w:szCs w:val="24"/>
              </w:rPr>
            </w:pPr>
            <w:r w:rsidRPr="003630E6">
              <w:rPr>
                <w:rFonts w:ascii="Times New Roman" w:hAnsi="Times New Roman" w:cs="Times New Roman"/>
                <w:color w:val="000000"/>
                <w:sz w:val="24"/>
                <w:szCs w:val="24"/>
              </w:rPr>
              <w:t>35,3%</w:t>
            </w:r>
          </w:p>
        </w:tc>
        <w:tc>
          <w:tcPr>
            <w:tcW w:w="0" w:type="auto"/>
            <w:vAlign w:val="center"/>
          </w:tcPr>
          <w:p w:rsidR="00CC06BE" w:rsidRPr="003630E6" w:rsidRDefault="00CC06BE" w:rsidP="00C34946">
            <w:pPr>
              <w:spacing w:after="0"/>
              <w:jc w:val="center"/>
              <w:rPr>
                <w:rFonts w:ascii="Times New Roman" w:hAnsi="Times New Roman" w:cs="Times New Roman"/>
                <w:color w:val="000000"/>
                <w:sz w:val="24"/>
                <w:szCs w:val="24"/>
              </w:rPr>
            </w:pPr>
            <w:r w:rsidRPr="003630E6">
              <w:rPr>
                <w:rFonts w:ascii="Times New Roman" w:hAnsi="Times New Roman" w:cs="Times New Roman"/>
                <w:color w:val="000000"/>
                <w:sz w:val="24"/>
                <w:szCs w:val="24"/>
              </w:rPr>
              <w:t>5,9%</w:t>
            </w:r>
          </w:p>
        </w:tc>
      </w:tr>
      <w:tr w:rsidR="00CC06BE" w:rsidRPr="003630E6" w:rsidTr="00C34946">
        <w:tc>
          <w:tcPr>
            <w:tcW w:w="0" w:type="auto"/>
            <w:vAlign w:val="bottom"/>
          </w:tcPr>
          <w:p w:rsidR="00CC06BE" w:rsidRPr="003630E6" w:rsidRDefault="00CC06BE" w:rsidP="00C34946">
            <w:pPr>
              <w:spacing w:after="0"/>
              <w:rPr>
                <w:rFonts w:ascii="Times New Roman" w:hAnsi="Times New Roman" w:cs="Times New Roman"/>
                <w:color w:val="000000"/>
                <w:sz w:val="24"/>
                <w:szCs w:val="24"/>
              </w:rPr>
            </w:pPr>
            <w:r w:rsidRPr="003630E6">
              <w:rPr>
                <w:rFonts w:ascii="Times New Roman" w:hAnsi="Times New Roman" w:cs="Times New Roman"/>
                <w:color w:val="000000"/>
                <w:sz w:val="24"/>
                <w:szCs w:val="24"/>
              </w:rPr>
              <w:t>Практики</w:t>
            </w:r>
            <w:r>
              <w:rPr>
                <w:rFonts w:ascii="Times New Roman" w:hAnsi="Times New Roman" w:cs="Times New Roman"/>
                <w:color w:val="000000"/>
                <w:sz w:val="24"/>
                <w:szCs w:val="24"/>
              </w:rPr>
              <w:t>, проходившие экспертизу на муниципальном уровне</w:t>
            </w:r>
            <w:r w:rsidRPr="003630E6">
              <w:rPr>
                <w:rFonts w:ascii="Times New Roman" w:hAnsi="Times New Roman" w:cs="Times New Roman"/>
                <w:color w:val="000000"/>
                <w:sz w:val="24"/>
                <w:szCs w:val="24"/>
              </w:rPr>
              <w:t xml:space="preserve"> и рекомендованные для включения в Атлас</w:t>
            </w:r>
          </w:p>
        </w:tc>
        <w:tc>
          <w:tcPr>
            <w:tcW w:w="0" w:type="auto"/>
            <w:vAlign w:val="center"/>
          </w:tcPr>
          <w:p w:rsidR="00CC06BE" w:rsidRPr="003630E6" w:rsidRDefault="00CC06BE" w:rsidP="00C34946">
            <w:pPr>
              <w:spacing w:after="0"/>
              <w:jc w:val="center"/>
              <w:rPr>
                <w:rFonts w:ascii="Times New Roman" w:hAnsi="Times New Roman" w:cs="Times New Roman"/>
                <w:color w:val="000000"/>
                <w:sz w:val="24"/>
                <w:szCs w:val="24"/>
              </w:rPr>
            </w:pPr>
            <w:r w:rsidRPr="003630E6">
              <w:rPr>
                <w:rFonts w:ascii="Times New Roman" w:hAnsi="Times New Roman" w:cs="Times New Roman"/>
                <w:color w:val="000000"/>
                <w:sz w:val="24"/>
                <w:szCs w:val="24"/>
              </w:rPr>
              <w:t>39,3%</w:t>
            </w:r>
          </w:p>
        </w:tc>
        <w:tc>
          <w:tcPr>
            <w:tcW w:w="0" w:type="auto"/>
            <w:vAlign w:val="center"/>
          </w:tcPr>
          <w:p w:rsidR="00CC06BE" w:rsidRPr="003630E6" w:rsidRDefault="00CC06BE" w:rsidP="00C34946">
            <w:pPr>
              <w:spacing w:after="0"/>
              <w:jc w:val="center"/>
              <w:rPr>
                <w:rFonts w:ascii="Times New Roman" w:hAnsi="Times New Roman" w:cs="Times New Roman"/>
                <w:color w:val="000000"/>
                <w:sz w:val="24"/>
                <w:szCs w:val="24"/>
              </w:rPr>
            </w:pPr>
            <w:r w:rsidRPr="003630E6">
              <w:rPr>
                <w:rFonts w:ascii="Times New Roman" w:hAnsi="Times New Roman" w:cs="Times New Roman"/>
                <w:color w:val="000000"/>
                <w:sz w:val="24"/>
                <w:szCs w:val="24"/>
              </w:rPr>
              <w:t>48,8%</w:t>
            </w:r>
          </w:p>
        </w:tc>
        <w:tc>
          <w:tcPr>
            <w:tcW w:w="0" w:type="auto"/>
            <w:vAlign w:val="center"/>
          </w:tcPr>
          <w:p w:rsidR="00CC06BE" w:rsidRPr="003630E6" w:rsidRDefault="00CC06BE" w:rsidP="00C34946">
            <w:pPr>
              <w:spacing w:after="0"/>
              <w:jc w:val="center"/>
              <w:rPr>
                <w:rFonts w:ascii="Times New Roman" w:hAnsi="Times New Roman" w:cs="Times New Roman"/>
                <w:color w:val="000000"/>
                <w:sz w:val="24"/>
                <w:szCs w:val="24"/>
              </w:rPr>
            </w:pPr>
            <w:r w:rsidRPr="003630E6">
              <w:rPr>
                <w:rFonts w:ascii="Times New Roman" w:hAnsi="Times New Roman" w:cs="Times New Roman"/>
                <w:color w:val="000000"/>
                <w:sz w:val="24"/>
                <w:szCs w:val="24"/>
              </w:rPr>
              <w:t>40,6%</w:t>
            </w:r>
          </w:p>
        </w:tc>
        <w:tc>
          <w:tcPr>
            <w:tcW w:w="0" w:type="auto"/>
            <w:vAlign w:val="center"/>
          </w:tcPr>
          <w:p w:rsidR="00CC06BE" w:rsidRPr="003630E6" w:rsidRDefault="00CC06BE" w:rsidP="00C34946">
            <w:pPr>
              <w:spacing w:after="0"/>
              <w:jc w:val="center"/>
              <w:rPr>
                <w:rFonts w:ascii="Times New Roman" w:hAnsi="Times New Roman" w:cs="Times New Roman"/>
                <w:color w:val="000000"/>
                <w:sz w:val="24"/>
                <w:szCs w:val="24"/>
              </w:rPr>
            </w:pPr>
            <w:r w:rsidRPr="003630E6">
              <w:rPr>
                <w:rFonts w:ascii="Times New Roman" w:hAnsi="Times New Roman" w:cs="Times New Roman"/>
                <w:color w:val="000000"/>
                <w:sz w:val="24"/>
                <w:szCs w:val="24"/>
              </w:rPr>
              <w:t>10,6%</w:t>
            </w:r>
          </w:p>
        </w:tc>
      </w:tr>
    </w:tbl>
    <w:p w:rsidR="00CC06BE" w:rsidRDefault="00CC06BE" w:rsidP="00CC06BE">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5A4073" w:rsidRDefault="005A4073" w:rsidP="00CC06BE">
      <w:pPr>
        <w:spacing w:after="0"/>
        <w:rPr>
          <w:rFonts w:ascii="Times New Roman" w:hAnsi="Times New Roman" w:cs="Times New Roman"/>
          <w:sz w:val="24"/>
          <w:szCs w:val="24"/>
        </w:rPr>
      </w:pPr>
    </w:p>
    <w:p w:rsidR="00D52473" w:rsidRDefault="00D52473" w:rsidP="00CC06BE">
      <w:pPr>
        <w:shd w:val="clear" w:color="auto" w:fill="FFFFFF"/>
        <w:spacing w:after="0" w:line="276" w:lineRule="auto"/>
        <w:jc w:val="right"/>
        <w:rPr>
          <w:rFonts w:ascii="Times New Roman" w:eastAsia="Times New Roman" w:hAnsi="Times New Roman" w:cs="Times New Roman"/>
          <w:b/>
          <w:color w:val="000000"/>
          <w:sz w:val="24"/>
          <w:szCs w:val="24"/>
        </w:rPr>
      </w:pPr>
    </w:p>
    <w:p w:rsidR="00CC06BE" w:rsidRDefault="00CC06BE" w:rsidP="00CC06BE">
      <w:pPr>
        <w:shd w:val="clear" w:color="auto" w:fill="FFFFFF"/>
        <w:spacing w:after="0" w:line="276" w:lineRule="auto"/>
        <w:jc w:val="right"/>
        <w:rPr>
          <w:rFonts w:ascii="Times New Roman" w:eastAsia="Times New Roman" w:hAnsi="Times New Roman" w:cs="Times New Roman"/>
          <w:b/>
          <w:color w:val="000000"/>
          <w:sz w:val="24"/>
          <w:szCs w:val="24"/>
        </w:rPr>
      </w:pPr>
      <w:r w:rsidRPr="00AC1D2C">
        <w:rPr>
          <w:rFonts w:ascii="Times New Roman" w:eastAsia="Times New Roman" w:hAnsi="Times New Roman" w:cs="Times New Roman"/>
          <w:b/>
          <w:color w:val="000000"/>
          <w:sz w:val="24"/>
          <w:szCs w:val="24"/>
        </w:rPr>
        <w:lastRenderedPageBreak/>
        <w:t>Таблица 1</w:t>
      </w:r>
      <w:r>
        <w:rPr>
          <w:rFonts w:ascii="Times New Roman" w:eastAsia="Times New Roman" w:hAnsi="Times New Roman" w:cs="Times New Roman"/>
          <w:b/>
          <w:color w:val="000000"/>
          <w:sz w:val="24"/>
          <w:szCs w:val="24"/>
        </w:rPr>
        <w:t>8</w:t>
      </w:r>
    </w:p>
    <w:p w:rsidR="005A4073" w:rsidRPr="00AC1D2C" w:rsidRDefault="005A4073" w:rsidP="00CC06BE">
      <w:pPr>
        <w:shd w:val="clear" w:color="auto" w:fill="FFFFFF"/>
        <w:spacing w:after="0" w:line="276" w:lineRule="auto"/>
        <w:jc w:val="right"/>
        <w:rPr>
          <w:rFonts w:ascii="Times New Roman" w:eastAsia="Times New Roman" w:hAnsi="Times New Roman" w:cs="Times New Roman"/>
          <w:b/>
          <w:color w:val="000000"/>
          <w:sz w:val="24"/>
          <w:szCs w:val="24"/>
        </w:rPr>
      </w:pPr>
    </w:p>
    <w:p w:rsidR="00CC06BE" w:rsidRDefault="00CC06BE" w:rsidP="00CC06BE">
      <w:pPr>
        <w:shd w:val="clear" w:color="auto" w:fill="FFFFFF"/>
        <w:spacing w:after="0" w:line="276" w:lineRule="auto"/>
        <w:jc w:val="center"/>
        <w:rPr>
          <w:rFonts w:ascii="Times New Roman" w:eastAsia="Times New Roman" w:hAnsi="Times New Roman" w:cs="Times New Roman"/>
          <w:b/>
          <w:color w:val="000000"/>
          <w:sz w:val="24"/>
          <w:szCs w:val="24"/>
          <w:lang w:eastAsia="ru-RU"/>
        </w:rPr>
      </w:pPr>
      <w:r w:rsidRPr="00AC1D2C">
        <w:rPr>
          <w:rFonts w:ascii="Times New Roman" w:eastAsia="Times New Roman" w:hAnsi="Times New Roman" w:cs="Times New Roman"/>
          <w:b/>
          <w:color w:val="000000"/>
          <w:sz w:val="24"/>
          <w:szCs w:val="24"/>
        </w:rPr>
        <w:t xml:space="preserve">Итоги технической экспертизы заявленных в Атлас практик </w:t>
      </w:r>
      <w:r w:rsidRPr="00AC1D2C">
        <w:rPr>
          <w:rFonts w:ascii="Times New Roman" w:eastAsia="Times New Roman" w:hAnsi="Times New Roman" w:cs="Times New Roman"/>
          <w:b/>
          <w:color w:val="000000"/>
          <w:sz w:val="24"/>
          <w:szCs w:val="24"/>
          <w:lang w:eastAsia="ru-RU"/>
        </w:rPr>
        <w:t>по муниципалитетам (по всем направлениям в целом)</w:t>
      </w:r>
    </w:p>
    <w:p w:rsidR="00CC06BE" w:rsidRPr="00AC1D2C" w:rsidRDefault="00CC06BE" w:rsidP="00CC06BE">
      <w:pPr>
        <w:shd w:val="clear" w:color="auto" w:fill="FFFFFF"/>
        <w:spacing w:after="0" w:line="276" w:lineRule="auto"/>
        <w:jc w:val="center"/>
        <w:rPr>
          <w:rFonts w:ascii="Times New Roman" w:eastAsia="Times New Roman" w:hAnsi="Times New Roman" w:cs="Times New Roman"/>
          <w:b/>
          <w:color w:val="000000"/>
          <w:sz w:val="24"/>
          <w:szCs w:val="24"/>
        </w:rPr>
      </w:pPr>
    </w:p>
    <w:tbl>
      <w:tblPr>
        <w:tblStyle w:val="a4"/>
        <w:tblW w:w="10173" w:type="dxa"/>
        <w:tblLook w:val="04A0" w:firstRow="1" w:lastRow="0" w:firstColumn="1" w:lastColumn="0" w:noHBand="0" w:noVBand="1"/>
      </w:tblPr>
      <w:tblGrid>
        <w:gridCol w:w="2324"/>
        <w:gridCol w:w="2338"/>
        <w:gridCol w:w="5511"/>
      </w:tblGrid>
      <w:tr w:rsidR="00CC06BE" w:rsidRPr="003630E6" w:rsidTr="00C34946">
        <w:tc>
          <w:tcPr>
            <w:tcW w:w="2324" w:type="dxa"/>
            <w:shd w:val="clear" w:color="auto" w:fill="DBE5F1" w:themeFill="accent1" w:themeFillTint="33"/>
            <w:vAlign w:val="center"/>
          </w:tcPr>
          <w:p w:rsidR="00CC06BE" w:rsidRPr="000F7BB1" w:rsidRDefault="00CC06BE" w:rsidP="00C34946">
            <w:pPr>
              <w:spacing w:after="0"/>
              <w:jc w:val="center"/>
              <w:rPr>
                <w:rFonts w:ascii="Times New Roman" w:eastAsia="Times New Roman" w:hAnsi="Times New Roman" w:cs="Times New Roman"/>
                <w:b/>
                <w:color w:val="000000"/>
                <w:sz w:val="24"/>
                <w:szCs w:val="24"/>
              </w:rPr>
            </w:pPr>
            <w:r w:rsidRPr="000F7BB1">
              <w:rPr>
                <w:rFonts w:ascii="Times New Roman" w:eastAsia="Times New Roman" w:hAnsi="Times New Roman" w:cs="Times New Roman"/>
                <w:b/>
                <w:color w:val="000000"/>
                <w:sz w:val="24"/>
                <w:szCs w:val="24"/>
              </w:rPr>
              <w:t>Итоги технической экспертизы</w:t>
            </w:r>
          </w:p>
        </w:tc>
        <w:tc>
          <w:tcPr>
            <w:tcW w:w="2338" w:type="dxa"/>
            <w:shd w:val="clear" w:color="auto" w:fill="DBE5F1" w:themeFill="accent1" w:themeFillTint="33"/>
            <w:vAlign w:val="center"/>
          </w:tcPr>
          <w:p w:rsidR="00CC06BE" w:rsidRPr="000F7BB1" w:rsidRDefault="00CC06BE" w:rsidP="00C34946">
            <w:pPr>
              <w:spacing w:after="0"/>
              <w:jc w:val="center"/>
              <w:rPr>
                <w:rFonts w:ascii="Times New Roman" w:eastAsia="Times New Roman" w:hAnsi="Times New Roman" w:cs="Times New Roman"/>
                <w:b/>
                <w:color w:val="000000"/>
                <w:sz w:val="24"/>
                <w:szCs w:val="24"/>
              </w:rPr>
            </w:pPr>
            <w:r w:rsidRPr="000F7BB1">
              <w:rPr>
                <w:rFonts w:ascii="Times New Roman" w:eastAsia="Times New Roman" w:hAnsi="Times New Roman" w:cs="Times New Roman"/>
                <w:b/>
                <w:color w:val="000000"/>
                <w:sz w:val="24"/>
                <w:szCs w:val="24"/>
              </w:rPr>
              <w:t>Количество муниципалитетов</w:t>
            </w:r>
          </w:p>
        </w:tc>
        <w:tc>
          <w:tcPr>
            <w:tcW w:w="5511" w:type="dxa"/>
            <w:shd w:val="clear" w:color="auto" w:fill="DBE5F1" w:themeFill="accent1" w:themeFillTint="33"/>
            <w:vAlign w:val="center"/>
          </w:tcPr>
          <w:p w:rsidR="00CC06BE" w:rsidRPr="000F7BB1" w:rsidRDefault="00CC06BE" w:rsidP="00C34946">
            <w:pPr>
              <w:spacing w:after="0"/>
              <w:jc w:val="center"/>
              <w:rPr>
                <w:rFonts w:ascii="Times New Roman" w:eastAsia="Times New Roman" w:hAnsi="Times New Roman" w:cs="Times New Roman"/>
                <w:b/>
                <w:color w:val="000000"/>
                <w:sz w:val="24"/>
                <w:szCs w:val="24"/>
              </w:rPr>
            </w:pPr>
            <w:r w:rsidRPr="000F7BB1">
              <w:rPr>
                <w:rFonts w:ascii="Times New Roman" w:eastAsia="Times New Roman" w:hAnsi="Times New Roman" w:cs="Times New Roman"/>
                <w:b/>
                <w:color w:val="000000"/>
                <w:sz w:val="24"/>
                <w:szCs w:val="24"/>
              </w:rPr>
              <w:t>Муниципалитеты</w:t>
            </w:r>
          </w:p>
        </w:tc>
      </w:tr>
      <w:tr w:rsidR="00CC06BE" w:rsidRPr="003630E6" w:rsidTr="00C34946">
        <w:tc>
          <w:tcPr>
            <w:tcW w:w="2324" w:type="dxa"/>
          </w:tcPr>
          <w:p w:rsidR="00CC06BE" w:rsidRPr="003630E6" w:rsidRDefault="00CC06BE" w:rsidP="00C34946">
            <w:pPr>
              <w:spacing w:after="0"/>
              <w:rPr>
                <w:rFonts w:ascii="Times New Roman" w:eastAsia="Times New Roman" w:hAnsi="Times New Roman" w:cs="Times New Roman"/>
                <w:color w:val="000000"/>
                <w:sz w:val="24"/>
                <w:szCs w:val="24"/>
              </w:rPr>
            </w:pPr>
            <w:r w:rsidRPr="003630E6">
              <w:rPr>
                <w:rFonts w:ascii="Times New Roman" w:eastAsia="Times New Roman" w:hAnsi="Times New Roman" w:cs="Times New Roman"/>
                <w:color w:val="000000"/>
                <w:sz w:val="24"/>
                <w:szCs w:val="24"/>
              </w:rPr>
              <w:t>Все пра</w:t>
            </w:r>
            <w:r>
              <w:rPr>
                <w:rFonts w:ascii="Times New Roman" w:eastAsia="Times New Roman" w:hAnsi="Times New Roman" w:cs="Times New Roman"/>
                <w:color w:val="000000"/>
                <w:sz w:val="24"/>
                <w:szCs w:val="24"/>
              </w:rPr>
              <w:t>ктики муниципалитета успешно прошли техническую</w:t>
            </w:r>
            <w:r w:rsidRPr="003630E6">
              <w:rPr>
                <w:rFonts w:ascii="Times New Roman" w:eastAsia="Times New Roman" w:hAnsi="Times New Roman" w:cs="Times New Roman"/>
                <w:color w:val="000000"/>
                <w:sz w:val="24"/>
                <w:szCs w:val="24"/>
              </w:rPr>
              <w:t xml:space="preserve"> экспертизу</w:t>
            </w:r>
          </w:p>
        </w:tc>
        <w:tc>
          <w:tcPr>
            <w:tcW w:w="2338" w:type="dxa"/>
          </w:tcPr>
          <w:p w:rsidR="00CC06BE" w:rsidRPr="003630E6" w:rsidRDefault="00CC06BE" w:rsidP="00C34946">
            <w:pPr>
              <w:spacing w:after="0"/>
              <w:jc w:val="center"/>
              <w:rPr>
                <w:rFonts w:ascii="Times New Roman" w:eastAsia="Times New Roman" w:hAnsi="Times New Roman" w:cs="Times New Roman"/>
                <w:color w:val="000000"/>
                <w:sz w:val="24"/>
                <w:szCs w:val="24"/>
              </w:rPr>
            </w:pPr>
            <w:r w:rsidRPr="003630E6">
              <w:rPr>
                <w:rFonts w:ascii="Times New Roman" w:eastAsia="Times New Roman" w:hAnsi="Times New Roman" w:cs="Times New Roman"/>
                <w:color w:val="000000"/>
                <w:sz w:val="24"/>
                <w:szCs w:val="24"/>
              </w:rPr>
              <w:t>11</w:t>
            </w:r>
          </w:p>
        </w:tc>
        <w:tc>
          <w:tcPr>
            <w:tcW w:w="5511" w:type="dxa"/>
          </w:tcPr>
          <w:p w:rsidR="00CC06BE" w:rsidRPr="003630E6" w:rsidRDefault="00CC06BE" w:rsidP="00C34946">
            <w:pPr>
              <w:spacing w:after="0"/>
              <w:rPr>
                <w:rFonts w:ascii="Times New Roman" w:eastAsia="Times New Roman" w:hAnsi="Times New Roman" w:cs="Times New Roman"/>
                <w:color w:val="000000"/>
                <w:sz w:val="24"/>
                <w:szCs w:val="24"/>
              </w:rPr>
            </w:pPr>
            <w:r w:rsidRPr="003630E6">
              <w:rPr>
                <w:rFonts w:ascii="Times New Roman" w:eastAsia="Times New Roman" w:hAnsi="Times New Roman" w:cs="Times New Roman"/>
                <w:color w:val="000000"/>
                <w:sz w:val="24"/>
                <w:szCs w:val="24"/>
              </w:rPr>
              <w:t xml:space="preserve">г. Бородино, </w:t>
            </w:r>
            <w:proofErr w:type="spellStart"/>
            <w:r w:rsidRPr="003630E6">
              <w:rPr>
                <w:rFonts w:ascii="Times New Roman" w:eastAsia="Times New Roman" w:hAnsi="Times New Roman" w:cs="Times New Roman"/>
                <w:color w:val="000000"/>
                <w:sz w:val="24"/>
                <w:szCs w:val="24"/>
              </w:rPr>
              <w:t>Абанский</w:t>
            </w:r>
            <w:proofErr w:type="spellEnd"/>
            <w:r w:rsidRPr="003630E6">
              <w:rPr>
                <w:rFonts w:ascii="Times New Roman" w:eastAsia="Times New Roman" w:hAnsi="Times New Roman" w:cs="Times New Roman"/>
                <w:color w:val="000000"/>
                <w:sz w:val="24"/>
                <w:szCs w:val="24"/>
              </w:rPr>
              <w:t xml:space="preserve">, </w:t>
            </w:r>
            <w:proofErr w:type="spellStart"/>
            <w:r w:rsidRPr="003630E6">
              <w:rPr>
                <w:rFonts w:ascii="Times New Roman" w:eastAsia="Times New Roman" w:hAnsi="Times New Roman" w:cs="Times New Roman"/>
                <w:color w:val="000000"/>
                <w:sz w:val="24"/>
                <w:szCs w:val="24"/>
              </w:rPr>
              <w:t>Большемуртинский</w:t>
            </w:r>
            <w:proofErr w:type="spellEnd"/>
            <w:r w:rsidRPr="003630E6">
              <w:rPr>
                <w:rFonts w:ascii="Times New Roman" w:eastAsia="Times New Roman" w:hAnsi="Times New Roman" w:cs="Times New Roman"/>
                <w:color w:val="000000"/>
                <w:sz w:val="24"/>
                <w:szCs w:val="24"/>
              </w:rPr>
              <w:t xml:space="preserve">, </w:t>
            </w:r>
            <w:proofErr w:type="spellStart"/>
            <w:r w:rsidRPr="003630E6">
              <w:rPr>
                <w:rFonts w:ascii="Times New Roman" w:eastAsia="Times New Roman" w:hAnsi="Times New Roman" w:cs="Times New Roman"/>
                <w:color w:val="000000"/>
                <w:sz w:val="24"/>
                <w:szCs w:val="24"/>
              </w:rPr>
              <w:t>Емельяновский</w:t>
            </w:r>
            <w:proofErr w:type="spellEnd"/>
            <w:r w:rsidRPr="003630E6">
              <w:rPr>
                <w:rFonts w:ascii="Times New Roman" w:eastAsia="Times New Roman" w:hAnsi="Times New Roman" w:cs="Times New Roman"/>
                <w:color w:val="000000"/>
                <w:sz w:val="24"/>
                <w:szCs w:val="24"/>
              </w:rPr>
              <w:t xml:space="preserve">, </w:t>
            </w:r>
            <w:proofErr w:type="spellStart"/>
            <w:r w:rsidRPr="003630E6">
              <w:rPr>
                <w:rFonts w:ascii="Times New Roman" w:eastAsia="Times New Roman" w:hAnsi="Times New Roman" w:cs="Times New Roman"/>
                <w:color w:val="000000"/>
                <w:sz w:val="24"/>
                <w:szCs w:val="24"/>
              </w:rPr>
              <w:t>Идринский</w:t>
            </w:r>
            <w:proofErr w:type="spellEnd"/>
            <w:r w:rsidRPr="003630E6">
              <w:rPr>
                <w:rFonts w:ascii="Times New Roman" w:eastAsia="Times New Roman" w:hAnsi="Times New Roman" w:cs="Times New Roman"/>
                <w:color w:val="000000"/>
                <w:sz w:val="24"/>
                <w:szCs w:val="24"/>
              </w:rPr>
              <w:t xml:space="preserve">, </w:t>
            </w:r>
            <w:proofErr w:type="spellStart"/>
            <w:r w:rsidRPr="003630E6">
              <w:rPr>
                <w:rFonts w:ascii="Times New Roman" w:eastAsia="Times New Roman" w:hAnsi="Times New Roman" w:cs="Times New Roman"/>
                <w:color w:val="000000"/>
                <w:sz w:val="24"/>
                <w:szCs w:val="24"/>
              </w:rPr>
              <w:t>Каратузский</w:t>
            </w:r>
            <w:proofErr w:type="spellEnd"/>
            <w:r w:rsidRPr="003630E6">
              <w:rPr>
                <w:rFonts w:ascii="Times New Roman" w:eastAsia="Times New Roman" w:hAnsi="Times New Roman" w:cs="Times New Roman"/>
                <w:color w:val="000000"/>
                <w:sz w:val="24"/>
                <w:szCs w:val="24"/>
              </w:rPr>
              <w:t xml:space="preserve">, </w:t>
            </w:r>
            <w:proofErr w:type="spellStart"/>
            <w:r w:rsidRPr="003630E6">
              <w:rPr>
                <w:rFonts w:ascii="Times New Roman" w:eastAsia="Times New Roman" w:hAnsi="Times New Roman" w:cs="Times New Roman"/>
                <w:color w:val="000000"/>
                <w:sz w:val="24"/>
                <w:szCs w:val="24"/>
              </w:rPr>
              <w:t>Пировский</w:t>
            </w:r>
            <w:proofErr w:type="spellEnd"/>
            <w:r w:rsidRPr="003630E6">
              <w:rPr>
                <w:rFonts w:ascii="Times New Roman" w:eastAsia="Times New Roman" w:hAnsi="Times New Roman" w:cs="Times New Roman"/>
                <w:color w:val="000000"/>
                <w:sz w:val="24"/>
                <w:szCs w:val="24"/>
              </w:rPr>
              <w:t xml:space="preserve">, </w:t>
            </w:r>
            <w:proofErr w:type="spellStart"/>
            <w:r w:rsidRPr="003630E6">
              <w:rPr>
                <w:rFonts w:ascii="Times New Roman" w:eastAsia="Times New Roman" w:hAnsi="Times New Roman" w:cs="Times New Roman"/>
                <w:color w:val="000000"/>
                <w:sz w:val="24"/>
                <w:szCs w:val="24"/>
              </w:rPr>
              <w:t>Сухобузимский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Шарыповский</w:t>
            </w:r>
            <w:proofErr w:type="spellEnd"/>
            <w:r>
              <w:rPr>
                <w:rFonts w:ascii="Times New Roman" w:eastAsia="Times New Roman" w:hAnsi="Times New Roman" w:cs="Times New Roman"/>
                <w:color w:val="000000"/>
                <w:sz w:val="24"/>
                <w:szCs w:val="24"/>
              </w:rPr>
              <w:t xml:space="preserve"> районы</w:t>
            </w:r>
            <w:r w:rsidRPr="003630E6">
              <w:rPr>
                <w:rFonts w:ascii="Times New Roman" w:eastAsia="Times New Roman" w:hAnsi="Times New Roman" w:cs="Times New Roman"/>
                <w:color w:val="000000"/>
                <w:sz w:val="24"/>
                <w:szCs w:val="24"/>
              </w:rPr>
              <w:t>, Таймыр</w:t>
            </w:r>
            <w:r>
              <w:rPr>
                <w:rFonts w:ascii="Times New Roman" w:eastAsia="Times New Roman" w:hAnsi="Times New Roman" w:cs="Times New Roman"/>
                <w:color w:val="000000"/>
                <w:sz w:val="24"/>
                <w:szCs w:val="24"/>
              </w:rPr>
              <w:t xml:space="preserve">ский Долгано-Ненецкий и </w:t>
            </w:r>
            <w:r w:rsidRPr="003630E6">
              <w:rPr>
                <w:rFonts w:ascii="Times New Roman" w:eastAsia="Times New Roman" w:hAnsi="Times New Roman" w:cs="Times New Roman"/>
                <w:color w:val="000000"/>
                <w:sz w:val="24"/>
                <w:szCs w:val="24"/>
              </w:rPr>
              <w:t>Эвенкийский</w:t>
            </w:r>
            <w:r>
              <w:rPr>
                <w:rFonts w:ascii="Times New Roman" w:eastAsia="Times New Roman" w:hAnsi="Times New Roman" w:cs="Times New Roman"/>
                <w:color w:val="000000"/>
                <w:sz w:val="24"/>
                <w:szCs w:val="24"/>
              </w:rPr>
              <w:t xml:space="preserve"> муниципальные районы </w:t>
            </w:r>
          </w:p>
        </w:tc>
      </w:tr>
      <w:tr w:rsidR="00CC06BE" w:rsidRPr="003630E6" w:rsidTr="00C34946">
        <w:tc>
          <w:tcPr>
            <w:tcW w:w="2324" w:type="dxa"/>
          </w:tcPr>
          <w:p w:rsidR="00CC06BE" w:rsidRPr="003630E6" w:rsidRDefault="00CC06BE" w:rsidP="00C34946">
            <w:pPr>
              <w:spacing w:after="0"/>
              <w:rPr>
                <w:rFonts w:ascii="Times New Roman" w:eastAsia="Times New Roman" w:hAnsi="Times New Roman" w:cs="Times New Roman"/>
                <w:color w:val="000000"/>
                <w:sz w:val="24"/>
                <w:szCs w:val="24"/>
              </w:rPr>
            </w:pPr>
            <w:r w:rsidRPr="003630E6">
              <w:rPr>
                <w:rFonts w:ascii="Times New Roman" w:eastAsia="Times New Roman" w:hAnsi="Times New Roman" w:cs="Times New Roman"/>
                <w:color w:val="000000"/>
                <w:sz w:val="24"/>
                <w:szCs w:val="24"/>
              </w:rPr>
              <w:t>Большинство практик муниципа</w:t>
            </w:r>
            <w:r>
              <w:rPr>
                <w:rFonts w:ascii="Times New Roman" w:eastAsia="Times New Roman" w:hAnsi="Times New Roman" w:cs="Times New Roman"/>
                <w:color w:val="000000"/>
                <w:sz w:val="24"/>
                <w:szCs w:val="24"/>
              </w:rPr>
              <w:t xml:space="preserve">литета (60% и более) успешно прошли техническую </w:t>
            </w:r>
            <w:r w:rsidRPr="003630E6">
              <w:rPr>
                <w:rFonts w:ascii="Times New Roman" w:eastAsia="Times New Roman" w:hAnsi="Times New Roman" w:cs="Times New Roman"/>
                <w:color w:val="000000"/>
                <w:sz w:val="24"/>
                <w:szCs w:val="24"/>
              </w:rPr>
              <w:t>экспертизу</w:t>
            </w:r>
          </w:p>
        </w:tc>
        <w:tc>
          <w:tcPr>
            <w:tcW w:w="2338" w:type="dxa"/>
          </w:tcPr>
          <w:p w:rsidR="00CC06BE" w:rsidRPr="003630E6" w:rsidRDefault="00CC06BE" w:rsidP="00C34946">
            <w:pPr>
              <w:spacing w:after="0"/>
              <w:jc w:val="center"/>
              <w:rPr>
                <w:rFonts w:ascii="Times New Roman" w:eastAsia="Times New Roman" w:hAnsi="Times New Roman" w:cs="Times New Roman"/>
                <w:color w:val="000000"/>
                <w:sz w:val="24"/>
                <w:szCs w:val="24"/>
              </w:rPr>
            </w:pPr>
            <w:r w:rsidRPr="003630E6">
              <w:rPr>
                <w:rFonts w:ascii="Times New Roman" w:eastAsia="Times New Roman" w:hAnsi="Times New Roman" w:cs="Times New Roman"/>
                <w:color w:val="000000"/>
                <w:sz w:val="24"/>
                <w:szCs w:val="24"/>
              </w:rPr>
              <w:t>34</w:t>
            </w:r>
          </w:p>
        </w:tc>
        <w:tc>
          <w:tcPr>
            <w:tcW w:w="5511" w:type="dxa"/>
          </w:tcPr>
          <w:p w:rsidR="00CC06BE" w:rsidRPr="003630E6" w:rsidRDefault="00CC06BE" w:rsidP="00C34946">
            <w:pPr>
              <w:spacing w:after="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города</w:t>
            </w:r>
            <w:r w:rsidRPr="003630E6">
              <w:rPr>
                <w:rFonts w:ascii="Times New Roman" w:eastAsia="Times New Roman" w:hAnsi="Times New Roman" w:cs="Times New Roman"/>
                <w:color w:val="000000"/>
                <w:sz w:val="24"/>
                <w:szCs w:val="24"/>
              </w:rPr>
              <w:t xml:space="preserve"> Ачинск, Дивногорск, Енисейск, Канск, Красноярск, </w:t>
            </w:r>
            <w:proofErr w:type="spellStart"/>
            <w:r w:rsidRPr="003630E6">
              <w:rPr>
                <w:rFonts w:ascii="Times New Roman" w:eastAsia="Times New Roman" w:hAnsi="Times New Roman" w:cs="Times New Roman"/>
                <w:color w:val="000000"/>
                <w:sz w:val="24"/>
                <w:szCs w:val="24"/>
              </w:rPr>
              <w:t>Лесосибирск</w:t>
            </w:r>
            <w:proofErr w:type="spellEnd"/>
            <w:r w:rsidRPr="003630E6">
              <w:rPr>
                <w:rFonts w:ascii="Times New Roman" w:eastAsia="Times New Roman" w:hAnsi="Times New Roman" w:cs="Times New Roman"/>
                <w:color w:val="000000"/>
                <w:sz w:val="24"/>
                <w:szCs w:val="24"/>
              </w:rPr>
              <w:t xml:space="preserve">, Минусинск, Назарово, Норильск, Шарыпово, Железногорск, Зеленогорск, </w:t>
            </w:r>
            <w:proofErr w:type="spellStart"/>
            <w:r w:rsidRPr="003630E6">
              <w:rPr>
                <w:rFonts w:ascii="Times New Roman" w:eastAsia="Times New Roman" w:hAnsi="Times New Roman" w:cs="Times New Roman"/>
                <w:color w:val="000000"/>
                <w:sz w:val="24"/>
                <w:szCs w:val="24"/>
              </w:rPr>
              <w:t>Ачинский</w:t>
            </w:r>
            <w:proofErr w:type="spellEnd"/>
            <w:r w:rsidRPr="003630E6">
              <w:rPr>
                <w:rFonts w:ascii="Times New Roman" w:eastAsia="Times New Roman" w:hAnsi="Times New Roman" w:cs="Times New Roman"/>
                <w:color w:val="000000"/>
                <w:sz w:val="24"/>
                <w:szCs w:val="24"/>
              </w:rPr>
              <w:t xml:space="preserve">, </w:t>
            </w:r>
            <w:proofErr w:type="spellStart"/>
            <w:r w:rsidRPr="003630E6">
              <w:rPr>
                <w:rFonts w:ascii="Times New Roman" w:eastAsia="Times New Roman" w:hAnsi="Times New Roman" w:cs="Times New Roman"/>
                <w:color w:val="000000"/>
                <w:sz w:val="24"/>
                <w:szCs w:val="24"/>
              </w:rPr>
              <w:t>Балахтинский</w:t>
            </w:r>
            <w:proofErr w:type="spellEnd"/>
            <w:r w:rsidRPr="003630E6">
              <w:rPr>
                <w:rFonts w:ascii="Times New Roman" w:eastAsia="Times New Roman" w:hAnsi="Times New Roman" w:cs="Times New Roman"/>
                <w:color w:val="000000"/>
                <w:sz w:val="24"/>
                <w:szCs w:val="24"/>
              </w:rPr>
              <w:t xml:space="preserve">, </w:t>
            </w:r>
            <w:proofErr w:type="spellStart"/>
            <w:r w:rsidRPr="003630E6">
              <w:rPr>
                <w:rFonts w:ascii="Times New Roman" w:eastAsia="Times New Roman" w:hAnsi="Times New Roman" w:cs="Times New Roman"/>
                <w:color w:val="000000"/>
                <w:sz w:val="24"/>
                <w:szCs w:val="24"/>
              </w:rPr>
              <w:t>Боготольский</w:t>
            </w:r>
            <w:proofErr w:type="spellEnd"/>
            <w:r w:rsidRPr="003630E6">
              <w:rPr>
                <w:rFonts w:ascii="Times New Roman" w:eastAsia="Times New Roman" w:hAnsi="Times New Roman" w:cs="Times New Roman"/>
                <w:color w:val="000000"/>
                <w:sz w:val="24"/>
                <w:szCs w:val="24"/>
              </w:rPr>
              <w:t xml:space="preserve">, </w:t>
            </w:r>
            <w:proofErr w:type="spellStart"/>
            <w:r w:rsidRPr="003630E6">
              <w:rPr>
                <w:rFonts w:ascii="Times New Roman" w:eastAsia="Times New Roman" w:hAnsi="Times New Roman" w:cs="Times New Roman"/>
                <w:color w:val="000000"/>
                <w:sz w:val="24"/>
                <w:szCs w:val="24"/>
              </w:rPr>
              <w:t>Большеулуйский</w:t>
            </w:r>
            <w:proofErr w:type="spellEnd"/>
            <w:r w:rsidRPr="003630E6">
              <w:rPr>
                <w:rFonts w:ascii="Times New Roman" w:eastAsia="Times New Roman" w:hAnsi="Times New Roman" w:cs="Times New Roman"/>
                <w:color w:val="000000"/>
                <w:sz w:val="24"/>
                <w:szCs w:val="24"/>
              </w:rPr>
              <w:t xml:space="preserve">, Дзержинский, Енисейский, </w:t>
            </w:r>
            <w:proofErr w:type="spellStart"/>
            <w:r w:rsidRPr="003630E6">
              <w:rPr>
                <w:rFonts w:ascii="Times New Roman" w:eastAsia="Times New Roman" w:hAnsi="Times New Roman" w:cs="Times New Roman"/>
                <w:color w:val="000000"/>
                <w:sz w:val="24"/>
                <w:szCs w:val="24"/>
              </w:rPr>
              <w:t>Ермаковский</w:t>
            </w:r>
            <w:proofErr w:type="spellEnd"/>
            <w:r w:rsidRPr="003630E6">
              <w:rPr>
                <w:rFonts w:ascii="Times New Roman" w:eastAsia="Times New Roman" w:hAnsi="Times New Roman" w:cs="Times New Roman"/>
                <w:color w:val="000000"/>
                <w:sz w:val="24"/>
                <w:szCs w:val="24"/>
              </w:rPr>
              <w:t xml:space="preserve">, </w:t>
            </w:r>
            <w:proofErr w:type="spellStart"/>
            <w:r w:rsidRPr="003630E6">
              <w:rPr>
                <w:rFonts w:ascii="Times New Roman" w:eastAsia="Times New Roman" w:hAnsi="Times New Roman" w:cs="Times New Roman"/>
                <w:color w:val="000000"/>
                <w:sz w:val="24"/>
                <w:szCs w:val="24"/>
              </w:rPr>
              <w:t>Ирбейский</w:t>
            </w:r>
            <w:proofErr w:type="spellEnd"/>
            <w:r w:rsidRPr="003630E6">
              <w:rPr>
                <w:rFonts w:ascii="Times New Roman" w:eastAsia="Times New Roman" w:hAnsi="Times New Roman" w:cs="Times New Roman"/>
                <w:color w:val="000000"/>
                <w:sz w:val="24"/>
                <w:szCs w:val="24"/>
              </w:rPr>
              <w:t xml:space="preserve">, </w:t>
            </w:r>
            <w:proofErr w:type="spellStart"/>
            <w:r w:rsidRPr="003630E6">
              <w:rPr>
                <w:rFonts w:ascii="Times New Roman" w:eastAsia="Times New Roman" w:hAnsi="Times New Roman" w:cs="Times New Roman"/>
                <w:color w:val="000000"/>
                <w:sz w:val="24"/>
                <w:szCs w:val="24"/>
              </w:rPr>
              <w:t>Казачинский</w:t>
            </w:r>
            <w:proofErr w:type="spellEnd"/>
            <w:r w:rsidRPr="003630E6">
              <w:rPr>
                <w:rFonts w:ascii="Times New Roman" w:eastAsia="Times New Roman" w:hAnsi="Times New Roman" w:cs="Times New Roman"/>
                <w:color w:val="000000"/>
                <w:sz w:val="24"/>
                <w:szCs w:val="24"/>
              </w:rPr>
              <w:t xml:space="preserve">, </w:t>
            </w:r>
            <w:proofErr w:type="spellStart"/>
            <w:r w:rsidRPr="003630E6">
              <w:rPr>
                <w:rFonts w:ascii="Times New Roman" w:eastAsia="Times New Roman" w:hAnsi="Times New Roman" w:cs="Times New Roman"/>
                <w:color w:val="000000"/>
                <w:sz w:val="24"/>
                <w:szCs w:val="24"/>
              </w:rPr>
              <w:t>Краснотуранский</w:t>
            </w:r>
            <w:proofErr w:type="spellEnd"/>
            <w:r w:rsidRPr="003630E6">
              <w:rPr>
                <w:rFonts w:ascii="Times New Roman" w:eastAsia="Times New Roman" w:hAnsi="Times New Roman" w:cs="Times New Roman"/>
                <w:color w:val="000000"/>
                <w:sz w:val="24"/>
                <w:szCs w:val="24"/>
              </w:rPr>
              <w:t xml:space="preserve">, </w:t>
            </w:r>
            <w:proofErr w:type="spellStart"/>
            <w:r w:rsidRPr="003630E6">
              <w:rPr>
                <w:rFonts w:ascii="Times New Roman" w:eastAsia="Times New Roman" w:hAnsi="Times New Roman" w:cs="Times New Roman"/>
                <w:color w:val="000000"/>
                <w:sz w:val="24"/>
                <w:szCs w:val="24"/>
              </w:rPr>
              <w:t>Курагинский</w:t>
            </w:r>
            <w:proofErr w:type="spellEnd"/>
            <w:r w:rsidRPr="003630E6">
              <w:rPr>
                <w:rFonts w:ascii="Times New Roman" w:eastAsia="Times New Roman" w:hAnsi="Times New Roman" w:cs="Times New Roman"/>
                <w:color w:val="000000"/>
                <w:sz w:val="24"/>
                <w:szCs w:val="24"/>
              </w:rPr>
              <w:t xml:space="preserve">, </w:t>
            </w:r>
            <w:proofErr w:type="spellStart"/>
            <w:r w:rsidRPr="003630E6">
              <w:rPr>
                <w:rFonts w:ascii="Times New Roman" w:eastAsia="Times New Roman" w:hAnsi="Times New Roman" w:cs="Times New Roman"/>
                <w:color w:val="000000"/>
                <w:sz w:val="24"/>
                <w:szCs w:val="24"/>
              </w:rPr>
              <w:t>Манский</w:t>
            </w:r>
            <w:proofErr w:type="spellEnd"/>
            <w:r w:rsidRPr="003630E6">
              <w:rPr>
                <w:rFonts w:ascii="Times New Roman" w:eastAsia="Times New Roman" w:hAnsi="Times New Roman" w:cs="Times New Roman"/>
                <w:color w:val="000000"/>
                <w:sz w:val="24"/>
                <w:szCs w:val="24"/>
              </w:rPr>
              <w:t xml:space="preserve">, Назаровский, </w:t>
            </w:r>
            <w:proofErr w:type="spellStart"/>
            <w:r w:rsidRPr="003630E6">
              <w:rPr>
                <w:rFonts w:ascii="Times New Roman" w:eastAsia="Times New Roman" w:hAnsi="Times New Roman" w:cs="Times New Roman"/>
                <w:color w:val="000000"/>
                <w:sz w:val="24"/>
                <w:szCs w:val="24"/>
              </w:rPr>
              <w:t>Новоселовский</w:t>
            </w:r>
            <w:proofErr w:type="spellEnd"/>
            <w:r w:rsidRPr="003630E6">
              <w:rPr>
                <w:rFonts w:ascii="Times New Roman" w:eastAsia="Times New Roman" w:hAnsi="Times New Roman" w:cs="Times New Roman"/>
                <w:color w:val="000000"/>
                <w:sz w:val="24"/>
                <w:szCs w:val="24"/>
              </w:rPr>
              <w:t xml:space="preserve">, Рыбинский, Саянский, Северо-Енисейский, </w:t>
            </w:r>
            <w:proofErr w:type="spellStart"/>
            <w:r w:rsidRPr="003630E6">
              <w:rPr>
                <w:rFonts w:ascii="Times New Roman" w:eastAsia="Times New Roman" w:hAnsi="Times New Roman" w:cs="Times New Roman"/>
                <w:color w:val="000000"/>
                <w:sz w:val="24"/>
                <w:szCs w:val="24"/>
              </w:rPr>
              <w:t>Тасеевский</w:t>
            </w:r>
            <w:proofErr w:type="spellEnd"/>
            <w:r w:rsidRPr="003630E6">
              <w:rPr>
                <w:rFonts w:ascii="Times New Roman" w:eastAsia="Times New Roman" w:hAnsi="Times New Roman" w:cs="Times New Roman"/>
                <w:color w:val="000000"/>
                <w:sz w:val="24"/>
                <w:szCs w:val="24"/>
              </w:rPr>
              <w:t xml:space="preserve">, </w:t>
            </w:r>
            <w:proofErr w:type="spellStart"/>
            <w:r w:rsidRPr="003630E6">
              <w:rPr>
                <w:rFonts w:ascii="Times New Roman" w:eastAsia="Times New Roman" w:hAnsi="Times New Roman" w:cs="Times New Roman"/>
                <w:color w:val="000000"/>
                <w:sz w:val="24"/>
                <w:szCs w:val="24"/>
              </w:rPr>
              <w:t>Тюхтетский</w:t>
            </w:r>
            <w:proofErr w:type="spellEnd"/>
            <w:r w:rsidRPr="003630E6">
              <w:rPr>
                <w:rFonts w:ascii="Times New Roman" w:eastAsia="Times New Roman" w:hAnsi="Times New Roman" w:cs="Times New Roman"/>
                <w:color w:val="000000"/>
                <w:sz w:val="24"/>
                <w:szCs w:val="24"/>
              </w:rPr>
              <w:t xml:space="preserve">, </w:t>
            </w:r>
            <w:proofErr w:type="spellStart"/>
            <w:r w:rsidRPr="003630E6">
              <w:rPr>
                <w:rFonts w:ascii="Times New Roman" w:eastAsia="Times New Roman" w:hAnsi="Times New Roman" w:cs="Times New Roman"/>
                <w:color w:val="000000"/>
                <w:sz w:val="24"/>
                <w:szCs w:val="24"/>
              </w:rPr>
              <w:t>Ужурский</w:t>
            </w:r>
            <w:proofErr w:type="spellEnd"/>
            <w:r w:rsidRPr="003630E6">
              <w:rPr>
                <w:rFonts w:ascii="Times New Roman" w:eastAsia="Times New Roman" w:hAnsi="Times New Roman" w:cs="Times New Roman"/>
                <w:color w:val="000000"/>
                <w:sz w:val="24"/>
                <w:szCs w:val="24"/>
              </w:rPr>
              <w:t xml:space="preserve">, </w:t>
            </w:r>
            <w:proofErr w:type="spellStart"/>
            <w:r w:rsidRPr="003630E6">
              <w:rPr>
                <w:rFonts w:ascii="Times New Roman" w:eastAsia="Times New Roman" w:hAnsi="Times New Roman" w:cs="Times New Roman"/>
                <w:color w:val="000000"/>
                <w:sz w:val="24"/>
                <w:szCs w:val="24"/>
              </w:rPr>
              <w:t>Уярский</w:t>
            </w:r>
            <w:proofErr w:type="spellEnd"/>
            <w:r w:rsidRPr="003630E6">
              <w:rPr>
                <w:rFonts w:ascii="Times New Roman" w:eastAsia="Times New Roman" w:hAnsi="Times New Roman" w:cs="Times New Roman"/>
                <w:color w:val="000000"/>
                <w:sz w:val="24"/>
                <w:szCs w:val="24"/>
              </w:rPr>
              <w:t xml:space="preserve">, </w:t>
            </w:r>
            <w:proofErr w:type="spellStart"/>
            <w:r w:rsidRPr="003630E6">
              <w:rPr>
                <w:rFonts w:ascii="Times New Roman" w:eastAsia="Times New Roman" w:hAnsi="Times New Roman" w:cs="Times New Roman"/>
                <w:color w:val="000000"/>
                <w:sz w:val="24"/>
                <w:szCs w:val="24"/>
              </w:rPr>
              <w:t>Шушенский</w:t>
            </w:r>
            <w:proofErr w:type="spellEnd"/>
            <w:r>
              <w:rPr>
                <w:rFonts w:ascii="Times New Roman" w:eastAsia="Times New Roman" w:hAnsi="Times New Roman" w:cs="Times New Roman"/>
                <w:color w:val="000000"/>
                <w:sz w:val="24"/>
                <w:szCs w:val="24"/>
              </w:rPr>
              <w:t xml:space="preserve"> районы</w:t>
            </w:r>
            <w:proofErr w:type="gramEnd"/>
          </w:p>
        </w:tc>
      </w:tr>
      <w:tr w:rsidR="00CC06BE" w:rsidRPr="003630E6" w:rsidTr="00C34946">
        <w:tc>
          <w:tcPr>
            <w:tcW w:w="2324" w:type="dxa"/>
          </w:tcPr>
          <w:p w:rsidR="00CC06BE" w:rsidRPr="003630E6" w:rsidRDefault="00CC06BE" w:rsidP="00C34946">
            <w:pPr>
              <w:spacing w:after="0"/>
              <w:rPr>
                <w:rFonts w:ascii="Times New Roman" w:eastAsia="Times New Roman" w:hAnsi="Times New Roman" w:cs="Times New Roman"/>
                <w:color w:val="000000"/>
                <w:sz w:val="24"/>
                <w:szCs w:val="24"/>
              </w:rPr>
            </w:pPr>
            <w:r w:rsidRPr="003630E6">
              <w:rPr>
                <w:rFonts w:ascii="Times New Roman" w:eastAsia="Times New Roman" w:hAnsi="Times New Roman" w:cs="Times New Roman"/>
                <w:color w:val="000000"/>
                <w:sz w:val="24"/>
                <w:szCs w:val="24"/>
              </w:rPr>
              <w:t>Более 40% практ</w:t>
            </w:r>
            <w:r>
              <w:rPr>
                <w:rFonts w:ascii="Times New Roman" w:eastAsia="Times New Roman" w:hAnsi="Times New Roman" w:cs="Times New Roman"/>
                <w:color w:val="000000"/>
                <w:sz w:val="24"/>
                <w:szCs w:val="24"/>
              </w:rPr>
              <w:t xml:space="preserve">ик муниципалитета не прошли техническую </w:t>
            </w:r>
            <w:r w:rsidRPr="003630E6">
              <w:rPr>
                <w:rFonts w:ascii="Times New Roman" w:eastAsia="Times New Roman" w:hAnsi="Times New Roman" w:cs="Times New Roman"/>
                <w:color w:val="000000"/>
                <w:sz w:val="24"/>
                <w:szCs w:val="24"/>
              </w:rPr>
              <w:t>экспертизу</w:t>
            </w:r>
          </w:p>
        </w:tc>
        <w:tc>
          <w:tcPr>
            <w:tcW w:w="2338" w:type="dxa"/>
          </w:tcPr>
          <w:p w:rsidR="00CC06BE" w:rsidRPr="003630E6" w:rsidRDefault="00CC06BE" w:rsidP="00C34946">
            <w:pPr>
              <w:spacing w:after="0"/>
              <w:jc w:val="center"/>
              <w:rPr>
                <w:rFonts w:ascii="Times New Roman" w:eastAsia="Times New Roman" w:hAnsi="Times New Roman" w:cs="Times New Roman"/>
                <w:color w:val="000000"/>
                <w:sz w:val="24"/>
                <w:szCs w:val="24"/>
              </w:rPr>
            </w:pPr>
            <w:r w:rsidRPr="003630E6">
              <w:rPr>
                <w:rFonts w:ascii="Times New Roman" w:eastAsia="Times New Roman" w:hAnsi="Times New Roman" w:cs="Times New Roman"/>
                <w:color w:val="000000"/>
                <w:sz w:val="24"/>
                <w:szCs w:val="24"/>
              </w:rPr>
              <w:t>7</w:t>
            </w:r>
          </w:p>
        </w:tc>
        <w:tc>
          <w:tcPr>
            <w:tcW w:w="5511" w:type="dxa"/>
          </w:tcPr>
          <w:p w:rsidR="00CC06BE" w:rsidRPr="003630E6" w:rsidRDefault="00CC06BE" w:rsidP="00C34946">
            <w:pPr>
              <w:spacing w:after="0"/>
              <w:rPr>
                <w:rFonts w:ascii="Times New Roman" w:eastAsia="Times New Roman" w:hAnsi="Times New Roman" w:cs="Times New Roman"/>
                <w:color w:val="000000"/>
                <w:sz w:val="24"/>
                <w:szCs w:val="24"/>
              </w:rPr>
            </w:pPr>
            <w:r w:rsidRPr="003630E6">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z w:val="24"/>
                <w:szCs w:val="24"/>
              </w:rPr>
              <w:t>орода</w:t>
            </w:r>
            <w:r w:rsidRPr="003630E6">
              <w:rPr>
                <w:rFonts w:ascii="Times New Roman" w:eastAsia="Times New Roman" w:hAnsi="Times New Roman" w:cs="Times New Roman"/>
                <w:color w:val="000000"/>
                <w:sz w:val="24"/>
                <w:szCs w:val="24"/>
              </w:rPr>
              <w:t xml:space="preserve"> Боготол</w:t>
            </w:r>
            <w:r>
              <w:rPr>
                <w:rFonts w:ascii="Times New Roman" w:eastAsia="Times New Roman" w:hAnsi="Times New Roman" w:cs="Times New Roman"/>
                <w:color w:val="000000"/>
                <w:sz w:val="24"/>
                <w:szCs w:val="24"/>
              </w:rPr>
              <w:t xml:space="preserve"> и</w:t>
            </w:r>
            <w:r w:rsidRPr="003630E6">
              <w:rPr>
                <w:rFonts w:ascii="Times New Roman" w:eastAsia="Times New Roman" w:hAnsi="Times New Roman" w:cs="Times New Roman"/>
                <w:color w:val="000000"/>
                <w:sz w:val="24"/>
                <w:szCs w:val="24"/>
              </w:rPr>
              <w:t xml:space="preserve"> Сосновоборск, </w:t>
            </w:r>
            <w:proofErr w:type="spellStart"/>
            <w:r w:rsidRPr="003630E6">
              <w:rPr>
                <w:rFonts w:ascii="Times New Roman" w:eastAsia="Times New Roman" w:hAnsi="Times New Roman" w:cs="Times New Roman"/>
                <w:color w:val="000000"/>
                <w:sz w:val="24"/>
                <w:szCs w:val="24"/>
              </w:rPr>
              <w:t>Кежемский</w:t>
            </w:r>
            <w:proofErr w:type="spellEnd"/>
            <w:r w:rsidRPr="003630E6">
              <w:rPr>
                <w:rFonts w:ascii="Times New Roman" w:eastAsia="Times New Roman" w:hAnsi="Times New Roman" w:cs="Times New Roman"/>
                <w:color w:val="000000"/>
                <w:sz w:val="24"/>
                <w:szCs w:val="24"/>
              </w:rPr>
              <w:t xml:space="preserve">, </w:t>
            </w:r>
            <w:proofErr w:type="spellStart"/>
            <w:r w:rsidRPr="003630E6">
              <w:rPr>
                <w:rFonts w:ascii="Times New Roman" w:eastAsia="Times New Roman" w:hAnsi="Times New Roman" w:cs="Times New Roman"/>
                <w:color w:val="000000"/>
                <w:sz w:val="24"/>
                <w:szCs w:val="24"/>
              </w:rPr>
              <w:t>Козульский</w:t>
            </w:r>
            <w:proofErr w:type="spellEnd"/>
            <w:r w:rsidRPr="003630E6">
              <w:rPr>
                <w:rFonts w:ascii="Times New Roman" w:eastAsia="Times New Roman" w:hAnsi="Times New Roman" w:cs="Times New Roman"/>
                <w:color w:val="000000"/>
                <w:sz w:val="24"/>
                <w:szCs w:val="24"/>
              </w:rPr>
              <w:t xml:space="preserve">, </w:t>
            </w:r>
            <w:proofErr w:type="spellStart"/>
            <w:r w:rsidRPr="003630E6">
              <w:rPr>
                <w:rFonts w:ascii="Times New Roman" w:eastAsia="Times New Roman" w:hAnsi="Times New Roman" w:cs="Times New Roman"/>
                <w:color w:val="000000"/>
                <w:sz w:val="24"/>
                <w:szCs w:val="24"/>
              </w:rPr>
              <w:t>Мотыгинский</w:t>
            </w:r>
            <w:proofErr w:type="spellEnd"/>
            <w:r w:rsidRPr="003630E6">
              <w:rPr>
                <w:rFonts w:ascii="Times New Roman" w:eastAsia="Times New Roman" w:hAnsi="Times New Roman" w:cs="Times New Roman"/>
                <w:color w:val="000000"/>
                <w:sz w:val="24"/>
                <w:szCs w:val="24"/>
              </w:rPr>
              <w:t xml:space="preserve">, </w:t>
            </w:r>
            <w:proofErr w:type="spellStart"/>
            <w:r w:rsidRPr="003630E6">
              <w:rPr>
                <w:rFonts w:ascii="Times New Roman" w:eastAsia="Times New Roman" w:hAnsi="Times New Roman" w:cs="Times New Roman"/>
                <w:color w:val="000000"/>
                <w:sz w:val="24"/>
                <w:szCs w:val="24"/>
              </w:rPr>
              <w:t>Нижнеингашский</w:t>
            </w:r>
            <w:proofErr w:type="spellEnd"/>
            <w:r w:rsidRPr="003630E6">
              <w:rPr>
                <w:rFonts w:ascii="Times New Roman" w:eastAsia="Times New Roman" w:hAnsi="Times New Roman" w:cs="Times New Roman"/>
                <w:color w:val="000000"/>
                <w:sz w:val="24"/>
                <w:szCs w:val="24"/>
              </w:rPr>
              <w:t>, Партизанский</w:t>
            </w:r>
            <w:r>
              <w:rPr>
                <w:rFonts w:ascii="Times New Roman" w:eastAsia="Times New Roman" w:hAnsi="Times New Roman" w:cs="Times New Roman"/>
                <w:color w:val="000000"/>
                <w:sz w:val="24"/>
                <w:szCs w:val="24"/>
              </w:rPr>
              <w:t xml:space="preserve"> районы</w:t>
            </w:r>
          </w:p>
        </w:tc>
      </w:tr>
      <w:tr w:rsidR="00CC06BE" w:rsidRPr="003630E6" w:rsidTr="00C34946">
        <w:tc>
          <w:tcPr>
            <w:tcW w:w="2324" w:type="dxa"/>
          </w:tcPr>
          <w:p w:rsidR="00CC06BE" w:rsidRPr="003630E6" w:rsidRDefault="00CC06BE" w:rsidP="00C34946">
            <w:pPr>
              <w:spacing w:after="0"/>
              <w:rPr>
                <w:rFonts w:ascii="Times New Roman" w:eastAsia="Times New Roman" w:hAnsi="Times New Roman" w:cs="Times New Roman"/>
                <w:color w:val="000000"/>
                <w:sz w:val="24"/>
                <w:szCs w:val="24"/>
              </w:rPr>
            </w:pPr>
            <w:r w:rsidRPr="003630E6">
              <w:rPr>
                <w:rFonts w:ascii="Times New Roman" w:eastAsia="Times New Roman" w:hAnsi="Times New Roman" w:cs="Times New Roman"/>
                <w:color w:val="000000"/>
                <w:sz w:val="24"/>
                <w:szCs w:val="24"/>
              </w:rPr>
              <w:t>Ни одна практика муниципалитета не прошла техническую экспертизу</w:t>
            </w:r>
          </w:p>
        </w:tc>
        <w:tc>
          <w:tcPr>
            <w:tcW w:w="2338" w:type="dxa"/>
          </w:tcPr>
          <w:p w:rsidR="00CC06BE" w:rsidRPr="003630E6" w:rsidRDefault="00CC06BE" w:rsidP="00C34946">
            <w:pPr>
              <w:spacing w:after="0"/>
              <w:jc w:val="center"/>
              <w:rPr>
                <w:rFonts w:ascii="Times New Roman" w:eastAsia="Times New Roman" w:hAnsi="Times New Roman" w:cs="Times New Roman"/>
                <w:color w:val="000000"/>
                <w:sz w:val="24"/>
                <w:szCs w:val="24"/>
              </w:rPr>
            </w:pPr>
            <w:r w:rsidRPr="003630E6">
              <w:rPr>
                <w:rFonts w:ascii="Times New Roman" w:eastAsia="Times New Roman" w:hAnsi="Times New Roman" w:cs="Times New Roman"/>
                <w:color w:val="000000"/>
                <w:sz w:val="24"/>
                <w:szCs w:val="24"/>
              </w:rPr>
              <w:t>1</w:t>
            </w:r>
          </w:p>
        </w:tc>
        <w:tc>
          <w:tcPr>
            <w:tcW w:w="5511" w:type="dxa"/>
          </w:tcPr>
          <w:p w:rsidR="00CC06BE" w:rsidRPr="003630E6" w:rsidRDefault="00CC06BE" w:rsidP="00C34946">
            <w:pPr>
              <w:spacing w:after="0"/>
              <w:rPr>
                <w:rFonts w:ascii="Times New Roman" w:eastAsia="Times New Roman" w:hAnsi="Times New Roman" w:cs="Times New Roman"/>
                <w:color w:val="000000"/>
                <w:sz w:val="24"/>
                <w:szCs w:val="24"/>
              </w:rPr>
            </w:pPr>
            <w:proofErr w:type="spellStart"/>
            <w:r w:rsidRPr="003630E6">
              <w:rPr>
                <w:rFonts w:ascii="Times New Roman" w:eastAsia="Times New Roman" w:hAnsi="Times New Roman" w:cs="Times New Roman"/>
                <w:color w:val="000000"/>
                <w:sz w:val="24"/>
                <w:szCs w:val="24"/>
              </w:rPr>
              <w:t>Бирилюсский</w:t>
            </w:r>
            <w:proofErr w:type="spellEnd"/>
            <w:r>
              <w:rPr>
                <w:rFonts w:ascii="Times New Roman" w:eastAsia="Times New Roman" w:hAnsi="Times New Roman" w:cs="Times New Roman"/>
                <w:color w:val="000000"/>
                <w:sz w:val="24"/>
                <w:szCs w:val="24"/>
              </w:rPr>
              <w:t xml:space="preserve"> район</w:t>
            </w:r>
          </w:p>
        </w:tc>
      </w:tr>
    </w:tbl>
    <w:p w:rsidR="00CC06BE" w:rsidRDefault="00CC06BE" w:rsidP="00CC06BE">
      <w:pPr>
        <w:spacing w:after="0"/>
        <w:ind w:firstLine="284"/>
        <w:rPr>
          <w:rFonts w:ascii="Times New Roman" w:eastAsia="Times New Roman" w:hAnsi="Times New Roman" w:cs="Times New Roman"/>
          <w:color w:val="000000"/>
          <w:sz w:val="24"/>
          <w:szCs w:val="24"/>
        </w:rPr>
      </w:pPr>
    </w:p>
    <w:p w:rsidR="005A4073" w:rsidRPr="003630E6" w:rsidRDefault="005A4073" w:rsidP="00CC06BE">
      <w:pPr>
        <w:spacing w:after="0"/>
        <w:ind w:firstLine="284"/>
        <w:rPr>
          <w:rFonts w:ascii="Times New Roman" w:eastAsia="Times New Roman" w:hAnsi="Times New Roman" w:cs="Times New Roman"/>
          <w:color w:val="000000"/>
          <w:sz w:val="24"/>
          <w:szCs w:val="24"/>
        </w:rPr>
      </w:pPr>
    </w:p>
    <w:p w:rsidR="00CC06BE" w:rsidRDefault="00CC06BE" w:rsidP="00CC06BE">
      <w:pPr>
        <w:shd w:val="clear" w:color="auto" w:fill="FFFFFF"/>
        <w:spacing w:after="0" w:line="276" w:lineRule="auto"/>
        <w:jc w:val="right"/>
        <w:rPr>
          <w:rFonts w:ascii="Times New Roman" w:eastAsia="Times New Roman" w:hAnsi="Times New Roman" w:cs="Times New Roman"/>
          <w:b/>
          <w:color w:val="000000"/>
          <w:sz w:val="24"/>
          <w:szCs w:val="24"/>
        </w:rPr>
      </w:pPr>
      <w:r w:rsidRPr="00AC1D2C">
        <w:rPr>
          <w:rFonts w:ascii="Times New Roman" w:eastAsia="Times New Roman" w:hAnsi="Times New Roman" w:cs="Times New Roman"/>
          <w:b/>
          <w:color w:val="000000"/>
          <w:sz w:val="24"/>
          <w:szCs w:val="24"/>
        </w:rPr>
        <w:t>Таблица 1</w:t>
      </w:r>
      <w:r>
        <w:rPr>
          <w:rFonts w:ascii="Times New Roman" w:eastAsia="Times New Roman" w:hAnsi="Times New Roman" w:cs="Times New Roman"/>
          <w:b/>
          <w:color w:val="000000"/>
          <w:sz w:val="24"/>
          <w:szCs w:val="24"/>
        </w:rPr>
        <w:t>9</w:t>
      </w:r>
    </w:p>
    <w:p w:rsidR="005A4073" w:rsidRPr="00AC1D2C" w:rsidRDefault="005A4073" w:rsidP="00CC06BE">
      <w:pPr>
        <w:shd w:val="clear" w:color="auto" w:fill="FFFFFF"/>
        <w:spacing w:after="0" w:line="276" w:lineRule="auto"/>
        <w:jc w:val="right"/>
        <w:rPr>
          <w:rFonts w:ascii="Times New Roman" w:eastAsia="Times New Roman" w:hAnsi="Times New Roman" w:cs="Times New Roman"/>
          <w:b/>
          <w:color w:val="000000"/>
          <w:sz w:val="24"/>
          <w:szCs w:val="24"/>
        </w:rPr>
      </w:pPr>
    </w:p>
    <w:p w:rsidR="00CC06BE" w:rsidRDefault="00CC06BE" w:rsidP="00CC06BE">
      <w:pPr>
        <w:shd w:val="clear" w:color="auto" w:fill="FFFFFF"/>
        <w:spacing w:after="0" w:line="276" w:lineRule="auto"/>
        <w:jc w:val="center"/>
        <w:rPr>
          <w:rFonts w:ascii="Times New Roman" w:eastAsia="Times New Roman" w:hAnsi="Times New Roman" w:cs="Times New Roman"/>
          <w:b/>
          <w:color w:val="000000"/>
          <w:sz w:val="24"/>
          <w:szCs w:val="24"/>
          <w:lang w:eastAsia="ru-RU"/>
        </w:rPr>
      </w:pPr>
      <w:r w:rsidRPr="00AC1D2C">
        <w:rPr>
          <w:rFonts w:ascii="Times New Roman" w:eastAsia="Times New Roman" w:hAnsi="Times New Roman" w:cs="Times New Roman"/>
          <w:b/>
          <w:color w:val="000000"/>
          <w:sz w:val="24"/>
          <w:szCs w:val="24"/>
        </w:rPr>
        <w:t xml:space="preserve">Итоги прохождения содержательной экспертизы заявленных в Атлас практик </w:t>
      </w:r>
      <w:r w:rsidRPr="00AC1D2C">
        <w:rPr>
          <w:rFonts w:ascii="Times New Roman" w:eastAsia="Times New Roman" w:hAnsi="Times New Roman" w:cs="Times New Roman"/>
          <w:b/>
          <w:color w:val="000000"/>
          <w:sz w:val="24"/>
          <w:szCs w:val="24"/>
          <w:lang w:eastAsia="ru-RU"/>
        </w:rPr>
        <w:t>по муниципалитетам (по всем направлениям в целом)</w:t>
      </w:r>
    </w:p>
    <w:p w:rsidR="00CC06BE" w:rsidRPr="00AC1D2C" w:rsidRDefault="00CC06BE" w:rsidP="00CC06BE">
      <w:pPr>
        <w:shd w:val="clear" w:color="auto" w:fill="FFFFFF"/>
        <w:spacing w:after="0" w:line="276" w:lineRule="auto"/>
        <w:jc w:val="center"/>
        <w:rPr>
          <w:rFonts w:ascii="Times New Roman" w:eastAsia="Times New Roman" w:hAnsi="Times New Roman" w:cs="Times New Roman"/>
          <w:b/>
          <w:color w:val="000000"/>
          <w:sz w:val="24"/>
          <w:szCs w:val="24"/>
          <w:lang w:eastAsia="ru-RU"/>
        </w:rPr>
      </w:pPr>
    </w:p>
    <w:tbl>
      <w:tblPr>
        <w:tblStyle w:val="a4"/>
        <w:tblW w:w="10173" w:type="dxa"/>
        <w:tblLook w:val="04A0" w:firstRow="1" w:lastRow="0" w:firstColumn="1" w:lastColumn="0" w:noHBand="0" w:noVBand="1"/>
      </w:tblPr>
      <w:tblGrid>
        <w:gridCol w:w="2458"/>
        <w:gridCol w:w="2329"/>
        <w:gridCol w:w="5386"/>
      </w:tblGrid>
      <w:tr w:rsidR="00CC06BE" w:rsidRPr="003630E6" w:rsidTr="00C34946">
        <w:tc>
          <w:tcPr>
            <w:tcW w:w="2458" w:type="dxa"/>
            <w:shd w:val="clear" w:color="auto" w:fill="DBE5F1" w:themeFill="accent1" w:themeFillTint="33"/>
          </w:tcPr>
          <w:p w:rsidR="00CC06BE" w:rsidRPr="000F7BB1" w:rsidRDefault="00CC06BE" w:rsidP="00C34946">
            <w:pPr>
              <w:spacing w:after="0"/>
              <w:jc w:val="center"/>
              <w:rPr>
                <w:rFonts w:ascii="Times New Roman" w:eastAsia="Times New Roman" w:hAnsi="Times New Roman" w:cs="Times New Roman"/>
                <w:b/>
                <w:color w:val="000000"/>
                <w:sz w:val="24"/>
                <w:szCs w:val="24"/>
              </w:rPr>
            </w:pPr>
            <w:r w:rsidRPr="000F7BB1">
              <w:rPr>
                <w:rFonts w:ascii="Times New Roman" w:eastAsia="Times New Roman" w:hAnsi="Times New Roman" w:cs="Times New Roman"/>
                <w:b/>
                <w:color w:val="000000"/>
                <w:sz w:val="24"/>
                <w:szCs w:val="24"/>
              </w:rPr>
              <w:t>Итоги содержательной экспертизы</w:t>
            </w:r>
          </w:p>
        </w:tc>
        <w:tc>
          <w:tcPr>
            <w:tcW w:w="2329" w:type="dxa"/>
            <w:shd w:val="clear" w:color="auto" w:fill="DBE5F1" w:themeFill="accent1" w:themeFillTint="33"/>
          </w:tcPr>
          <w:p w:rsidR="00CC06BE" w:rsidRPr="000F7BB1" w:rsidRDefault="00CC06BE" w:rsidP="00C34946">
            <w:pPr>
              <w:spacing w:after="0"/>
              <w:jc w:val="center"/>
              <w:rPr>
                <w:rFonts w:ascii="Times New Roman" w:eastAsia="Times New Roman" w:hAnsi="Times New Roman" w:cs="Times New Roman"/>
                <w:b/>
                <w:color w:val="000000"/>
                <w:sz w:val="24"/>
                <w:szCs w:val="24"/>
              </w:rPr>
            </w:pPr>
            <w:r w:rsidRPr="000F7BB1">
              <w:rPr>
                <w:rFonts w:ascii="Times New Roman" w:eastAsia="Times New Roman" w:hAnsi="Times New Roman" w:cs="Times New Roman"/>
                <w:b/>
                <w:color w:val="000000"/>
                <w:sz w:val="24"/>
                <w:szCs w:val="24"/>
              </w:rPr>
              <w:t>Количество муниципалитетов</w:t>
            </w:r>
          </w:p>
        </w:tc>
        <w:tc>
          <w:tcPr>
            <w:tcW w:w="5386" w:type="dxa"/>
            <w:shd w:val="clear" w:color="auto" w:fill="DBE5F1" w:themeFill="accent1" w:themeFillTint="33"/>
          </w:tcPr>
          <w:p w:rsidR="00CC06BE" w:rsidRPr="000F7BB1" w:rsidRDefault="00CC06BE" w:rsidP="00C34946">
            <w:pPr>
              <w:spacing w:after="0"/>
              <w:jc w:val="center"/>
              <w:rPr>
                <w:rFonts w:ascii="Times New Roman" w:eastAsia="Times New Roman" w:hAnsi="Times New Roman" w:cs="Times New Roman"/>
                <w:b/>
                <w:color w:val="000000"/>
                <w:sz w:val="24"/>
                <w:szCs w:val="24"/>
              </w:rPr>
            </w:pPr>
            <w:r w:rsidRPr="000F7BB1">
              <w:rPr>
                <w:rFonts w:ascii="Times New Roman" w:eastAsia="Times New Roman" w:hAnsi="Times New Roman" w:cs="Times New Roman"/>
                <w:b/>
                <w:color w:val="000000"/>
                <w:sz w:val="24"/>
                <w:szCs w:val="24"/>
              </w:rPr>
              <w:t>Муниципалитеты</w:t>
            </w:r>
          </w:p>
        </w:tc>
      </w:tr>
      <w:tr w:rsidR="00CC06BE" w:rsidRPr="003630E6" w:rsidTr="00C34946">
        <w:tc>
          <w:tcPr>
            <w:tcW w:w="2458" w:type="dxa"/>
          </w:tcPr>
          <w:p w:rsidR="00CC06BE" w:rsidRPr="003630E6" w:rsidRDefault="00CC06BE" w:rsidP="00C34946">
            <w:pPr>
              <w:spacing w:after="0"/>
              <w:rPr>
                <w:rFonts w:ascii="Times New Roman" w:eastAsia="Times New Roman" w:hAnsi="Times New Roman" w:cs="Times New Roman"/>
                <w:color w:val="000000"/>
                <w:sz w:val="24"/>
                <w:szCs w:val="24"/>
              </w:rPr>
            </w:pPr>
            <w:r w:rsidRPr="003630E6">
              <w:rPr>
                <w:rFonts w:ascii="Times New Roman" w:eastAsia="Times New Roman" w:hAnsi="Times New Roman" w:cs="Times New Roman"/>
                <w:color w:val="000000"/>
                <w:sz w:val="24"/>
                <w:szCs w:val="24"/>
              </w:rPr>
              <w:t>Все практик</w:t>
            </w:r>
            <w:r>
              <w:rPr>
                <w:rFonts w:ascii="Times New Roman" w:eastAsia="Times New Roman" w:hAnsi="Times New Roman" w:cs="Times New Roman"/>
                <w:color w:val="000000"/>
                <w:sz w:val="24"/>
                <w:szCs w:val="24"/>
              </w:rPr>
              <w:t xml:space="preserve">и муниципалитета </w:t>
            </w:r>
            <w:r>
              <w:rPr>
                <w:rFonts w:ascii="Times New Roman" w:eastAsia="Times New Roman" w:hAnsi="Times New Roman" w:cs="Times New Roman"/>
                <w:color w:val="000000"/>
                <w:sz w:val="24"/>
                <w:szCs w:val="24"/>
              </w:rPr>
              <w:lastRenderedPageBreak/>
              <w:t xml:space="preserve">успешно прошли  содержательную </w:t>
            </w:r>
            <w:r w:rsidRPr="003630E6">
              <w:rPr>
                <w:rFonts w:ascii="Times New Roman" w:eastAsia="Times New Roman" w:hAnsi="Times New Roman" w:cs="Times New Roman"/>
                <w:color w:val="000000"/>
                <w:sz w:val="24"/>
                <w:szCs w:val="24"/>
              </w:rPr>
              <w:t>экспертизу</w:t>
            </w:r>
          </w:p>
        </w:tc>
        <w:tc>
          <w:tcPr>
            <w:tcW w:w="2329" w:type="dxa"/>
          </w:tcPr>
          <w:p w:rsidR="00CC06BE" w:rsidRPr="003630E6" w:rsidRDefault="00CC06BE" w:rsidP="00C34946">
            <w:pPr>
              <w:spacing w:after="0"/>
              <w:jc w:val="center"/>
              <w:rPr>
                <w:rFonts w:ascii="Times New Roman" w:eastAsia="Times New Roman" w:hAnsi="Times New Roman" w:cs="Times New Roman"/>
                <w:color w:val="000000"/>
                <w:sz w:val="24"/>
                <w:szCs w:val="24"/>
              </w:rPr>
            </w:pPr>
            <w:r w:rsidRPr="003630E6">
              <w:rPr>
                <w:rFonts w:ascii="Times New Roman" w:eastAsia="Times New Roman" w:hAnsi="Times New Roman" w:cs="Times New Roman"/>
                <w:color w:val="000000"/>
                <w:sz w:val="24"/>
                <w:szCs w:val="24"/>
              </w:rPr>
              <w:lastRenderedPageBreak/>
              <w:t>3</w:t>
            </w:r>
          </w:p>
        </w:tc>
        <w:tc>
          <w:tcPr>
            <w:tcW w:w="5386" w:type="dxa"/>
          </w:tcPr>
          <w:p w:rsidR="00CC06BE" w:rsidRPr="003630E6" w:rsidRDefault="00CC06BE" w:rsidP="00C34946">
            <w:pPr>
              <w:spacing w:after="0"/>
              <w:rPr>
                <w:rFonts w:ascii="Times New Roman" w:eastAsia="Times New Roman" w:hAnsi="Times New Roman" w:cs="Times New Roman"/>
                <w:color w:val="000000"/>
                <w:sz w:val="24"/>
                <w:szCs w:val="24"/>
              </w:rPr>
            </w:pPr>
            <w:r w:rsidRPr="003630E6">
              <w:rPr>
                <w:rFonts w:ascii="Times New Roman" w:eastAsia="Times New Roman" w:hAnsi="Times New Roman" w:cs="Times New Roman"/>
                <w:color w:val="000000"/>
                <w:sz w:val="24"/>
                <w:szCs w:val="24"/>
              </w:rPr>
              <w:t xml:space="preserve">г. Боготол,  </w:t>
            </w:r>
            <w:proofErr w:type="spellStart"/>
            <w:r w:rsidRPr="003630E6">
              <w:rPr>
                <w:rFonts w:ascii="Times New Roman" w:eastAsia="Times New Roman" w:hAnsi="Times New Roman" w:cs="Times New Roman"/>
                <w:color w:val="000000"/>
                <w:sz w:val="24"/>
                <w:szCs w:val="24"/>
              </w:rPr>
              <w:t>Емельяновский</w:t>
            </w:r>
            <w:proofErr w:type="spellEnd"/>
            <w:r>
              <w:rPr>
                <w:rFonts w:ascii="Times New Roman" w:eastAsia="Times New Roman" w:hAnsi="Times New Roman" w:cs="Times New Roman"/>
                <w:color w:val="000000"/>
                <w:sz w:val="24"/>
                <w:szCs w:val="24"/>
              </w:rPr>
              <w:t xml:space="preserve"> и</w:t>
            </w:r>
            <w:r w:rsidRPr="003630E6">
              <w:rPr>
                <w:rFonts w:ascii="Times New Roman" w:eastAsia="Times New Roman" w:hAnsi="Times New Roman" w:cs="Times New Roman"/>
                <w:color w:val="000000"/>
                <w:sz w:val="24"/>
                <w:szCs w:val="24"/>
              </w:rPr>
              <w:t xml:space="preserve"> </w:t>
            </w:r>
            <w:proofErr w:type="spellStart"/>
            <w:r w:rsidRPr="003630E6">
              <w:rPr>
                <w:rFonts w:ascii="Times New Roman" w:eastAsia="Times New Roman" w:hAnsi="Times New Roman" w:cs="Times New Roman"/>
                <w:color w:val="000000"/>
                <w:sz w:val="24"/>
                <w:szCs w:val="24"/>
              </w:rPr>
              <w:t>Сухобузимский</w:t>
            </w:r>
            <w:proofErr w:type="spellEnd"/>
            <w:r>
              <w:rPr>
                <w:rFonts w:ascii="Times New Roman" w:eastAsia="Times New Roman" w:hAnsi="Times New Roman" w:cs="Times New Roman"/>
                <w:color w:val="000000"/>
                <w:sz w:val="24"/>
                <w:szCs w:val="24"/>
              </w:rPr>
              <w:t xml:space="preserve"> районы</w:t>
            </w:r>
          </w:p>
        </w:tc>
      </w:tr>
      <w:tr w:rsidR="00CC06BE" w:rsidRPr="003630E6" w:rsidTr="00C34946">
        <w:tc>
          <w:tcPr>
            <w:tcW w:w="2458" w:type="dxa"/>
          </w:tcPr>
          <w:p w:rsidR="00CC06BE" w:rsidRPr="003630E6" w:rsidRDefault="00CC06BE" w:rsidP="00C34946">
            <w:pPr>
              <w:spacing w:after="0"/>
              <w:rPr>
                <w:rFonts w:ascii="Times New Roman" w:eastAsia="Times New Roman" w:hAnsi="Times New Roman" w:cs="Times New Roman"/>
                <w:color w:val="000000"/>
                <w:sz w:val="24"/>
                <w:szCs w:val="24"/>
              </w:rPr>
            </w:pPr>
            <w:r w:rsidRPr="003630E6">
              <w:rPr>
                <w:rFonts w:ascii="Times New Roman" w:eastAsia="Times New Roman" w:hAnsi="Times New Roman" w:cs="Times New Roman"/>
                <w:color w:val="000000"/>
                <w:sz w:val="24"/>
                <w:szCs w:val="24"/>
              </w:rPr>
              <w:lastRenderedPageBreak/>
              <w:t xml:space="preserve">Большинство практик муниципалитета (60% и более) </w:t>
            </w:r>
            <w:r>
              <w:rPr>
                <w:rFonts w:ascii="Times New Roman" w:eastAsia="Times New Roman" w:hAnsi="Times New Roman" w:cs="Times New Roman"/>
                <w:color w:val="000000"/>
                <w:sz w:val="24"/>
                <w:szCs w:val="24"/>
              </w:rPr>
              <w:t xml:space="preserve">успешно </w:t>
            </w:r>
            <w:r w:rsidRPr="003630E6">
              <w:rPr>
                <w:rFonts w:ascii="Times New Roman" w:eastAsia="Times New Roman" w:hAnsi="Times New Roman" w:cs="Times New Roman"/>
                <w:color w:val="000000"/>
                <w:sz w:val="24"/>
                <w:szCs w:val="24"/>
              </w:rPr>
              <w:t>прошли содержательную экспертизу</w:t>
            </w:r>
          </w:p>
        </w:tc>
        <w:tc>
          <w:tcPr>
            <w:tcW w:w="2329" w:type="dxa"/>
          </w:tcPr>
          <w:p w:rsidR="00CC06BE" w:rsidRPr="003630E6" w:rsidRDefault="00CC06BE" w:rsidP="00C34946">
            <w:pPr>
              <w:spacing w:after="0"/>
              <w:jc w:val="center"/>
              <w:rPr>
                <w:rFonts w:ascii="Times New Roman" w:eastAsia="Times New Roman" w:hAnsi="Times New Roman" w:cs="Times New Roman"/>
                <w:color w:val="000000"/>
                <w:sz w:val="24"/>
                <w:szCs w:val="24"/>
              </w:rPr>
            </w:pPr>
            <w:r w:rsidRPr="003630E6">
              <w:rPr>
                <w:rFonts w:ascii="Times New Roman" w:eastAsia="Times New Roman" w:hAnsi="Times New Roman" w:cs="Times New Roman"/>
                <w:color w:val="000000"/>
                <w:sz w:val="24"/>
                <w:szCs w:val="24"/>
              </w:rPr>
              <w:t>25</w:t>
            </w:r>
          </w:p>
        </w:tc>
        <w:tc>
          <w:tcPr>
            <w:tcW w:w="5386" w:type="dxa"/>
          </w:tcPr>
          <w:p w:rsidR="00CC06BE" w:rsidRPr="003630E6" w:rsidRDefault="00CC06BE" w:rsidP="00C34946">
            <w:pPr>
              <w:spacing w:after="0"/>
              <w:rPr>
                <w:rFonts w:ascii="Times New Roman" w:eastAsia="Times New Roman" w:hAnsi="Times New Roman" w:cs="Times New Roman"/>
                <w:color w:val="000000"/>
                <w:sz w:val="24"/>
                <w:szCs w:val="24"/>
              </w:rPr>
            </w:pPr>
            <w:proofErr w:type="gramStart"/>
            <w:r w:rsidRPr="003630E6">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z w:val="24"/>
                <w:szCs w:val="24"/>
              </w:rPr>
              <w:t>орода</w:t>
            </w:r>
            <w:r w:rsidRPr="003630E6">
              <w:rPr>
                <w:rFonts w:ascii="Times New Roman" w:eastAsia="Times New Roman" w:hAnsi="Times New Roman" w:cs="Times New Roman"/>
                <w:color w:val="000000"/>
                <w:sz w:val="24"/>
                <w:szCs w:val="24"/>
              </w:rPr>
              <w:t xml:space="preserve"> Дивногорск, Енисейск, Канск, Красноярск, Минусинск, Назарово, Железногорск, Зеленогорск, </w:t>
            </w:r>
            <w:proofErr w:type="spellStart"/>
            <w:r w:rsidRPr="003630E6">
              <w:rPr>
                <w:rFonts w:ascii="Times New Roman" w:eastAsia="Times New Roman" w:hAnsi="Times New Roman" w:cs="Times New Roman"/>
                <w:color w:val="000000"/>
                <w:sz w:val="24"/>
                <w:szCs w:val="24"/>
              </w:rPr>
              <w:t>Абанский</w:t>
            </w:r>
            <w:proofErr w:type="spellEnd"/>
            <w:r w:rsidRPr="003630E6">
              <w:rPr>
                <w:rFonts w:ascii="Times New Roman" w:eastAsia="Times New Roman" w:hAnsi="Times New Roman" w:cs="Times New Roman"/>
                <w:color w:val="000000"/>
                <w:sz w:val="24"/>
                <w:szCs w:val="24"/>
              </w:rPr>
              <w:t xml:space="preserve">, </w:t>
            </w:r>
            <w:proofErr w:type="spellStart"/>
            <w:r w:rsidRPr="003630E6">
              <w:rPr>
                <w:rFonts w:ascii="Times New Roman" w:eastAsia="Times New Roman" w:hAnsi="Times New Roman" w:cs="Times New Roman"/>
                <w:color w:val="000000"/>
                <w:sz w:val="24"/>
                <w:szCs w:val="24"/>
              </w:rPr>
              <w:t>Большемуртинский</w:t>
            </w:r>
            <w:proofErr w:type="spellEnd"/>
            <w:r w:rsidRPr="003630E6">
              <w:rPr>
                <w:rFonts w:ascii="Times New Roman" w:eastAsia="Times New Roman" w:hAnsi="Times New Roman" w:cs="Times New Roman"/>
                <w:color w:val="000000"/>
                <w:sz w:val="24"/>
                <w:szCs w:val="24"/>
              </w:rPr>
              <w:t xml:space="preserve">, </w:t>
            </w:r>
            <w:proofErr w:type="spellStart"/>
            <w:r w:rsidRPr="003630E6">
              <w:rPr>
                <w:rFonts w:ascii="Times New Roman" w:eastAsia="Times New Roman" w:hAnsi="Times New Roman" w:cs="Times New Roman"/>
                <w:color w:val="000000"/>
                <w:sz w:val="24"/>
                <w:szCs w:val="24"/>
              </w:rPr>
              <w:t>Большеулуйский</w:t>
            </w:r>
            <w:proofErr w:type="spellEnd"/>
            <w:r w:rsidRPr="003630E6">
              <w:rPr>
                <w:rFonts w:ascii="Times New Roman" w:eastAsia="Times New Roman" w:hAnsi="Times New Roman" w:cs="Times New Roman"/>
                <w:color w:val="000000"/>
                <w:sz w:val="24"/>
                <w:szCs w:val="24"/>
              </w:rPr>
              <w:t xml:space="preserve">, </w:t>
            </w:r>
            <w:proofErr w:type="spellStart"/>
            <w:r w:rsidRPr="003630E6">
              <w:rPr>
                <w:rFonts w:ascii="Times New Roman" w:eastAsia="Times New Roman" w:hAnsi="Times New Roman" w:cs="Times New Roman"/>
                <w:color w:val="000000"/>
                <w:sz w:val="24"/>
                <w:szCs w:val="24"/>
              </w:rPr>
              <w:t>Ермаковский</w:t>
            </w:r>
            <w:proofErr w:type="spellEnd"/>
            <w:r w:rsidRPr="003630E6">
              <w:rPr>
                <w:rFonts w:ascii="Times New Roman" w:eastAsia="Times New Roman" w:hAnsi="Times New Roman" w:cs="Times New Roman"/>
                <w:color w:val="000000"/>
                <w:sz w:val="24"/>
                <w:szCs w:val="24"/>
              </w:rPr>
              <w:t xml:space="preserve">, </w:t>
            </w:r>
            <w:proofErr w:type="spellStart"/>
            <w:r w:rsidRPr="003630E6">
              <w:rPr>
                <w:rFonts w:ascii="Times New Roman" w:eastAsia="Times New Roman" w:hAnsi="Times New Roman" w:cs="Times New Roman"/>
                <w:color w:val="000000"/>
                <w:sz w:val="24"/>
                <w:szCs w:val="24"/>
              </w:rPr>
              <w:t>Идринский</w:t>
            </w:r>
            <w:proofErr w:type="spellEnd"/>
            <w:r w:rsidRPr="003630E6">
              <w:rPr>
                <w:rFonts w:ascii="Times New Roman" w:eastAsia="Times New Roman" w:hAnsi="Times New Roman" w:cs="Times New Roman"/>
                <w:color w:val="000000"/>
                <w:sz w:val="24"/>
                <w:szCs w:val="24"/>
              </w:rPr>
              <w:t xml:space="preserve">, </w:t>
            </w:r>
            <w:proofErr w:type="spellStart"/>
            <w:r w:rsidRPr="003630E6">
              <w:rPr>
                <w:rFonts w:ascii="Times New Roman" w:eastAsia="Times New Roman" w:hAnsi="Times New Roman" w:cs="Times New Roman"/>
                <w:color w:val="000000"/>
                <w:sz w:val="24"/>
                <w:szCs w:val="24"/>
              </w:rPr>
              <w:t>Кежемский</w:t>
            </w:r>
            <w:proofErr w:type="spellEnd"/>
            <w:r w:rsidRPr="003630E6">
              <w:rPr>
                <w:rFonts w:ascii="Times New Roman" w:eastAsia="Times New Roman" w:hAnsi="Times New Roman" w:cs="Times New Roman"/>
                <w:color w:val="000000"/>
                <w:sz w:val="24"/>
                <w:szCs w:val="24"/>
              </w:rPr>
              <w:t xml:space="preserve">, </w:t>
            </w:r>
            <w:proofErr w:type="spellStart"/>
            <w:r w:rsidRPr="003630E6">
              <w:rPr>
                <w:rFonts w:ascii="Times New Roman" w:eastAsia="Times New Roman" w:hAnsi="Times New Roman" w:cs="Times New Roman"/>
                <w:color w:val="000000"/>
                <w:sz w:val="24"/>
                <w:szCs w:val="24"/>
              </w:rPr>
              <w:t>Козульский</w:t>
            </w:r>
            <w:proofErr w:type="spellEnd"/>
            <w:r w:rsidRPr="003630E6">
              <w:rPr>
                <w:rFonts w:ascii="Times New Roman" w:eastAsia="Times New Roman" w:hAnsi="Times New Roman" w:cs="Times New Roman"/>
                <w:color w:val="000000"/>
                <w:sz w:val="24"/>
                <w:szCs w:val="24"/>
              </w:rPr>
              <w:t xml:space="preserve">, </w:t>
            </w:r>
            <w:proofErr w:type="spellStart"/>
            <w:r w:rsidRPr="003630E6">
              <w:rPr>
                <w:rFonts w:ascii="Times New Roman" w:eastAsia="Times New Roman" w:hAnsi="Times New Roman" w:cs="Times New Roman"/>
                <w:color w:val="000000"/>
                <w:sz w:val="24"/>
                <w:szCs w:val="24"/>
              </w:rPr>
              <w:t>Манский</w:t>
            </w:r>
            <w:proofErr w:type="spellEnd"/>
            <w:r w:rsidRPr="003630E6">
              <w:rPr>
                <w:rFonts w:ascii="Times New Roman" w:eastAsia="Times New Roman" w:hAnsi="Times New Roman" w:cs="Times New Roman"/>
                <w:color w:val="000000"/>
                <w:sz w:val="24"/>
                <w:szCs w:val="24"/>
              </w:rPr>
              <w:t xml:space="preserve">, </w:t>
            </w:r>
            <w:proofErr w:type="spellStart"/>
            <w:r w:rsidRPr="003630E6">
              <w:rPr>
                <w:rFonts w:ascii="Times New Roman" w:eastAsia="Times New Roman" w:hAnsi="Times New Roman" w:cs="Times New Roman"/>
                <w:color w:val="000000"/>
                <w:sz w:val="24"/>
                <w:szCs w:val="24"/>
              </w:rPr>
              <w:t>Мотыгинский</w:t>
            </w:r>
            <w:proofErr w:type="spellEnd"/>
            <w:r w:rsidRPr="003630E6">
              <w:rPr>
                <w:rFonts w:ascii="Times New Roman" w:eastAsia="Times New Roman" w:hAnsi="Times New Roman" w:cs="Times New Roman"/>
                <w:color w:val="000000"/>
                <w:sz w:val="24"/>
                <w:szCs w:val="24"/>
              </w:rPr>
              <w:t xml:space="preserve">, Назаровский, </w:t>
            </w:r>
            <w:proofErr w:type="spellStart"/>
            <w:r w:rsidRPr="003630E6">
              <w:rPr>
                <w:rFonts w:ascii="Times New Roman" w:eastAsia="Times New Roman" w:hAnsi="Times New Roman" w:cs="Times New Roman"/>
                <w:color w:val="000000"/>
                <w:sz w:val="24"/>
                <w:szCs w:val="24"/>
              </w:rPr>
              <w:t>Новоселовский</w:t>
            </w:r>
            <w:proofErr w:type="spellEnd"/>
            <w:r w:rsidRPr="003630E6">
              <w:rPr>
                <w:rFonts w:ascii="Times New Roman" w:eastAsia="Times New Roman" w:hAnsi="Times New Roman" w:cs="Times New Roman"/>
                <w:color w:val="000000"/>
                <w:sz w:val="24"/>
                <w:szCs w:val="24"/>
              </w:rPr>
              <w:t xml:space="preserve">, Партизанский, </w:t>
            </w:r>
            <w:proofErr w:type="spellStart"/>
            <w:r w:rsidRPr="003630E6">
              <w:rPr>
                <w:rFonts w:ascii="Times New Roman" w:eastAsia="Times New Roman" w:hAnsi="Times New Roman" w:cs="Times New Roman"/>
                <w:color w:val="000000"/>
                <w:sz w:val="24"/>
                <w:szCs w:val="24"/>
              </w:rPr>
              <w:t>Пировский</w:t>
            </w:r>
            <w:proofErr w:type="spellEnd"/>
            <w:r w:rsidRPr="003630E6">
              <w:rPr>
                <w:rFonts w:ascii="Times New Roman" w:eastAsia="Times New Roman" w:hAnsi="Times New Roman" w:cs="Times New Roman"/>
                <w:color w:val="000000"/>
                <w:sz w:val="24"/>
                <w:szCs w:val="24"/>
              </w:rPr>
              <w:t xml:space="preserve">, Саянский, Северо-Енисейский, </w:t>
            </w:r>
            <w:proofErr w:type="spellStart"/>
            <w:r w:rsidRPr="003630E6">
              <w:rPr>
                <w:rFonts w:ascii="Times New Roman" w:eastAsia="Times New Roman" w:hAnsi="Times New Roman" w:cs="Times New Roman"/>
                <w:color w:val="000000"/>
                <w:sz w:val="24"/>
                <w:szCs w:val="24"/>
              </w:rPr>
              <w:t>Шарыповский</w:t>
            </w:r>
            <w:proofErr w:type="spellEnd"/>
            <w:r w:rsidRPr="003630E6">
              <w:rPr>
                <w:rFonts w:ascii="Times New Roman" w:eastAsia="Times New Roman" w:hAnsi="Times New Roman" w:cs="Times New Roman"/>
                <w:color w:val="000000"/>
                <w:sz w:val="24"/>
                <w:szCs w:val="24"/>
              </w:rPr>
              <w:t xml:space="preserve">, </w:t>
            </w:r>
            <w:proofErr w:type="spellStart"/>
            <w:r w:rsidRPr="003630E6">
              <w:rPr>
                <w:rFonts w:ascii="Times New Roman" w:eastAsia="Times New Roman" w:hAnsi="Times New Roman" w:cs="Times New Roman"/>
                <w:color w:val="000000"/>
                <w:sz w:val="24"/>
                <w:szCs w:val="24"/>
              </w:rPr>
              <w:t>Шушенский</w:t>
            </w:r>
            <w:proofErr w:type="spellEnd"/>
            <w:r>
              <w:rPr>
                <w:rFonts w:ascii="Times New Roman" w:eastAsia="Times New Roman" w:hAnsi="Times New Roman" w:cs="Times New Roman"/>
                <w:color w:val="000000"/>
                <w:sz w:val="24"/>
                <w:szCs w:val="24"/>
              </w:rPr>
              <w:t xml:space="preserve"> районы</w:t>
            </w:r>
            <w:proofErr w:type="gramEnd"/>
          </w:p>
        </w:tc>
      </w:tr>
      <w:tr w:rsidR="00CC06BE" w:rsidRPr="003630E6" w:rsidTr="00C34946">
        <w:tc>
          <w:tcPr>
            <w:tcW w:w="2458" w:type="dxa"/>
          </w:tcPr>
          <w:p w:rsidR="00CC06BE" w:rsidRPr="003630E6" w:rsidRDefault="00CC06BE" w:rsidP="00C34946">
            <w:pPr>
              <w:spacing w:after="0"/>
              <w:rPr>
                <w:rFonts w:ascii="Times New Roman" w:eastAsia="Times New Roman" w:hAnsi="Times New Roman" w:cs="Times New Roman"/>
                <w:color w:val="000000"/>
                <w:sz w:val="24"/>
                <w:szCs w:val="24"/>
              </w:rPr>
            </w:pPr>
            <w:r w:rsidRPr="003630E6">
              <w:rPr>
                <w:rFonts w:ascii="Times New Roman" w:eastAsia="Times New Roman" w:hAnsi="Times New Roman" w:cs="Times New Roman"/>
                <w:color w:val="000000"/>
                <w:sz w:val="24"/>
                <w:szCs w:val="24"/>
              </w:rPr>
              <w:t>Более 40% практик муниципалитета не прошли содержательную экспертизу</w:t>
            </w:r>
          </w:p>
        </w:tc>
        <w:tc>
          <w:tcPr>
            <w:tcW w:w="2329" w:type="dxa"/>
          </w:tcPr>
          <w:p w:rsidR="00CC06BE" w:rsidRPr="003630E6" w:rsidRDefault="00CC06BE" w:rsidP="00C34946">
            <w:pPr>
              <w:spacing w:after="0"/>
              <w:jc w:val="center"/>
              <w:rPr>
                <w:rFonts w:ascii="Times New Roman" w:eastAsia="Times New Roman" w:hAnsi="Times New Roman" w:cs="Times New Roman"/>
                <w:color w:val="000000"/>
                <w:sz w:val="24"/>
                <w:szCs w:val="24"/>
              </w:rPr>
            </w:pPr>
            <w:r w:rsidRPr="003630E6">
              <w:rPr>
                <w:rFonts w:ascii="Times New Roman" w:eastAsia="Times New Roman" w:hAnsi="Times New Roman" w:cs="Times New Roman"/>
                <w:color w:val="000000"/>
                <w:sz w:val="24"/>
                <w:szCs w:val="24"/>
              </w:rPr>
              <w:t>21</w:t>
            </w:r>
          </w:p>
        </w:tc>
        <w:tc>
          <w:tcPr>
            <w:tcW w:w="5386" w:type="dxa"/>
          </w:tcPr>
          <w:p w:rsidR="00CC06BE" w:rsidRPr="003630E6" w:rsidRDefault="00CC06BE" w:rsidP="00C34946">
            <w:pPr>
              <w:spacing w:after="0"/>
              <w:rPr>
                <w:rFonts w:ascii="Times New Roman" w:eastAsia="Times New Roman" w:hAnsi="Times New Roman" w:cs="Times New Roman"/>
                <w:color w:val="000000"/>
                <w:sz w:val="24"/>
                <w:szCs w:val="24"/>
              </w:rPr>
            </w:pPr>
            <w:r w:rsidRPr="003630E6">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z w:val="24"/>
                <w:szCs w:val="24"/>
              </w:rPr>
              <w:t>орода</w:t>
            </w:r>
            <w:r w:rsidRPr="003630E6">
              <w:rPr>
                <w:rFonts w:ascii="Times New Roman" w:eastAsia="Times New Roman" w:hAnsi="Times New Roman" w:cs="Times New Roman"/>
                <w:color w:val="000000"/>
                <w:sz w:val="24"/>
                <w:szCs w:val="24"/>
              </w:rPr>
              <w:t xml:space="preserve"> Ачинск, Бородино, </w:t>
            </w:r>
            <w:proofErr w:type="spellStart"/>
            <w:r w:rsidRPr="003630E6">
              <w:rPr>
                <w:rFonts w:ascii="Times New Roman" w:eastAsia="Times New Roman" w:hAnsi="Times New Roman" w:cs="Times New Roman"/>
                <w:color w:val="000000"/>
                <w:sz w:val="24"/>
                <w:szCs w:val="24"/>
              </w:rPr>
              <w:t>Лесосибирск</w:t>
            </w:r>
            <w:proofErr w:type="spellEnd"/>
            <w:r w:rsidRPr="003630E6">
              <w:rPr>
                <w:rFonts w:ascii="Times New Roman" w:eastAsia="Times New Roman" w:hAnsi="Times New Roman" w:cs="Times New Roman"/>
                <w:color w:val="000000"/>
                <w:sz w:val="24"/>
                <w:szCs w:val="24"/>
              </w:rPr>
              <w:t xml:space="preserve">, Норильск, Сосновоборск, Шарыпово, </w:t>
            </w:r>
            <w:proofErr w:type="spellStart"/>
            <w:r w:rsidRPr="003630E6">
              <w:rPr>
                <w:rFonts w:ascii="Times New Roman" w:eastAsia="Times New Roman" w:hAnsi="Times New Roman" w:cs="Times New Roman"/>
                <w:color w:val="000000"/>
                <w:sz w:val="24"/>
                <w:szCs w:val="24"/>
              </w:rPr>
              <w:t>Ачинский</w:t>
            </w:r>
            <w:proofErr w:type="spellEnd"/>
            <w:r w:rsidRPr="003630E6">
              <w:rPr>
                <w:rFonts w:ascii="Times New Roman" w:eastAsia="Times New Roman" w:hAnsi="Times New Roman" w:cs="Times New Roman"/>
                <w:color w:val="000000"/>
                <w:sz w:val="24"/>
                <w:szCs w:val="24"/>
              </w:rPr>
              <w:t xml:space="preserve">, </w:t>
            </w:r>
            <w:proofErr w:type="spellStart"/>
            <w:r w:rsidRPr="003630E6">
              <w:rPr>
                <w:rFonts w:ascii="Times New Roman" w:eastAsia="Times New Roman" w:hAnsi="Times New Roman" w:cs="Times New Roman"/>
                <w:color w:val="000000"/>
                <w:sz w:val="24"/>
                <w:szCs w:val="24"/>
              </w:rPr>
              <w:t>Балахтинский</w:t>
            </w:r>
            <w:proofErr w:type="spellEnd"/>
            <w:r w:rsidRPr="003630E6">
              <w:rPr>
                <w:rFonts w:ascii="Times New Roman" w:eastAsia="Times New Roman" w:hAnsi="Times New Roman" w:cs="Times New Roman"/>
                <w:color w:val="000000"/>
                <w:sz w:val="24"/>
                <w:szCs w:val="24"/>
              </w:rPr>
              <w:t xml:space="preserve">, </w:t>
            </w:r>
            <w:proofErr w:type="spellStart"/>
            <w:r w:rsidRPr="003630E6">
              <w:rPr>
                <w:rFonts w:ascii="Times New Roman" w:eastAsia="Times New Roman" w:hAnsi="Times New Roman" w:cs="Times New Roman"/>
                <w:color w:val="000000"/>
                <w:sz w:val="24"/>
                <w:szCs w:val="24"/>
              </w:rPr>
              <w:t>Боготольский</w:t>
            </w:r>
            <w:proofErr w:type="spellEnd"/>
            <w:r w:rsidRPr="003630E6">
              <w:rPr>
                <w:rFonts w:ascii="Times New Roman" w:eastAsia="Times New Roman" w:hAnsi="Times New Roman" w:cs="Times New Roman"/>
                <w:color w:val="000000"/>
                <w:sz w:val="24"/>
                <w:szCs w:val="24"/>
              </w:rPr>
              <w:t xml:space="preserve">, Дзержинский, Енисейский, </w:t>
            </w:r>
            <w:proofErr w:type="spellStart"/>
            <w:r w:rsidRPr="003630E6">
              <w:rPr>
                <w:rFonts w:ascii="Times New Roman" w:eastAsia="Times New Roman" w:hAnsi="Times New Roman" w:cs="Times New Roman"/>
                <w:color w:val="000000"/>
                <w:sz w:val="24"/>
                <w:szCs w:val="24"/>
              </w:rPr>
              <w:t>Ирбейский</w:t>
            </w:r>
            <w:proofErr w:type="spellEnd"/>
            <w:r>
              <w:rPr>
                <w:rFonts w:ascii="Times New Roman" w:eastAsia="Times New Roman" w:hAnsi="Times New Roman" w:cs="Times New Roman"/>
                <w:color w:val="000000"/>
                <w:sz w:val="24"/>
                <w:szCs w:val="24"/>
              </w:rPr>
              <w:t xml:space="preserve">, </w:t>
            </w:r>
            <w:proofErr w:type="spellStart"/>
            <w:r w:rsidRPr="003630E6">
              <w:rPr>
                <w:rFonts w:ascii="Times New Roman" w:eastAsia="Times New Roman" w:hAnsi="Times New Roman" w:cs="Times New Roman"/>
                <w:color w:val="000000"/>
                <w:sz w:val="24"/>
                <w:szCs w:val="24"/>
              </w:rPr>
              <w:t>Казачинский</w:t>
            </w:r>
            <w:proofErr w:type="spellEnd"/>
            <w:r w:rsidRPr="003630E6">
              <w:rPr>
                <w:rFonts w:ascii="Times New Roman" w:eastAsia="Times New Roman" w:hAnsi="Times New Roman" w:cs="Times New Roman"/>
                <w:color w:val="000000"/>
                <w:sz w:val="24"/>
                <w:szCs w:val="24"/>
              </w:rPr>
              <w:t xml:space="preserve">, </w:t>
            </w:r>
            <w:proofErr w:type="spellStart"/>
            <w:r w:rsidRPr="003630E6">
              <w:rPr>
                <w:rFonts w:ascii="Times New Roman" w:eastAsia="Times New Roman" w:hAnsi="Times New Roman" w:cs="Times New Roman"/>
                <w:color w:val="000000"/>
                <w:sz w:val="24"/>
                <w:szCs w:val="24"/>
              </w:rPr>
              <w:t>Краснотуранский</w:t>
            </w:r>
            <w:proofErr w:type="spellEnd"/>
            <w:r w:rsidRPr="003630E6">
              <w:rPr>
                <w:rFonts w:ascii="Times New Roman" w:eastAsia="Times New Roman" w:hAnsi="Times New Roman" w:cs="Times New Roman"/>
                <w:color w:val="000000"/>
                <w:sz w:val="24"/>
                <w:szCs w:val="24"/>
              </w:rPr>
              <w:t xml:space="preserve">, </w:t>
            </w:r>
            <w:proofErr w:type="spellStart"/>
            <w:r w:rsidRPr="003630E6">
              <w:rPr>
                <w:rFonts w:ascii="Times New Roman" w:eastAsia="Times New Roman" w:hAnsi="Times New Roman" w:cs="Times New Roman"/>
                <w:color w:val="000000"/>
                <w:sz w:val="24"/>
                <w:szCs w:val="24"/>
              </w:rPr>
              <w:t>Курагинский</w:t>
            </w:r>
            <w:proofErr w:type="spellEnd"/>
            <w:r w:rsidRPr="003630E6">
              <w:rPr>
                <w:rFonts w:ascii="Times New Roman" w:eastAsia="Times New Roman" w:hAnsi="Times New Roman" w:cs="Times New Roman"/>
                <w:color w:val="000000"/>
                <w:sz w:val="24"/>
                <w:szCs w:val="24"/>
              </w:rPr>
              <w:t xml:space="preserve">, Рыбинский, </w:t>
            </w:r>
            <w:proofErr w:type="spellStart"/>
            <w:r w:rsidRPr="003630E6">
              <w:rPr>
                <w:rFonts w:ascii="Times New Roman" w:eastAsia="Times New Roman" w:hAnsi="Times New Roman" w:cs="Times New Roman"/>
                <w:color w:val="000000"/>
                <w:sz w:val="24"/>
                <w:szCs w:val="24"/>
              </w:rPr>
              <w:t>Тасеевский</w:t>
            </w:r>
            <w:proofErr w:type="spellEnd"/>
            <w:r w:rsidRPr="003630E6">
              <w:rPr>
                <w:rFonts w:ascii="Times New Roman" w:eastAsia="Times New Roman" w:hAnsi="Times New Roman" w:cs="Times New Roman"/>
                <w:color w:val="000000"/>
                <w:sz w:val="24"/>
                <w:szCs w:val="24"/>
              </w:rPr>
              <w:t xml:space="preserve">, </w:t>
            </w:r>
            <w:proofErr w:type="spellStart"/>
            <w:r w:rsidRPr="003630E6">
              <w:rPr>
                <w:rFonts w:ascii="Times New Roman" w:eastAsia="Times New Roman" w:hAnsi="Times New Roman" w:cs="Times New Roman"/>
                <w:color w:val="000000"/>
                <w:sz w:val="24"/>
                <w:szCs w:val="24"/>
              </w:rPr>
              <w:t>Тюхтетский</w:t>
            </w:r>
            <w:proofErr w:type="spellEnd"/>
            <w:r w:rsidRPr="003630E6">
              <w:rPr>
                <w:rFonts w:ascii="Times New Roman" w:eastAsia="Times New Roman" w:hAnsi="Times New Roman" w:cs="Times New Roman"/>
                <w:color w:val="000000"/>
                <w:sz w:val="24"/>
                <w:szCs w:val="24"/>
              </w:rPr>
              <w:t xml:space="preserve">, </w:t>
            </w:r>
            <w:proofErr w:type="spellStart"/>
            <w:r w:rsidRPr="003630E6">
              <w:rPr>
                <w:rFonts w:ascii="Times New Roman" w:eastAsia="Times New Roman" w:hAnsi="Times New Roman" w:cs="Times New Roman"/>
                <w:color w:val="000000"/>
                <w:sz w:val="24"/>
                <w:szCs w:val="24"/>
              </w:rPr>
              <w:t>Ужурский</w:t>
            </w:r>
            <w:proofErr w:type="spellEnd"/>
            <w:r w:rsidRPr="003630E6">
              <w:rPr>
                <w:rFonts w:ascii="Times New Roman" w:eastAsia="Times New Roman" w:hAnsi="Times New Roman" w:cs="Times New Roman"/>
                <w:color w:val="000000"/>
                <w:sz w:val="24"/>
                <w:szCs w:val="24"/>
              </w:rPr>
              <w:t xml:space="preserve">, </w:t>
            </w:r>
            <w:proofErr w:type="spellStart"/>
            <w:r w:rsidRPr="003630E6">
              <w:rPr>
                <w:rFonts w:ascii="Times New Roman" w:eastAsia="Times New Roman" w:hAnsi="Times New Roman" w:cs="Times New Roman"/>
                <w:color w:val="000000"/>
                <w:sz w:val="24"/>
                <w:szCs w:val="24"/>
              </w:rPr>
              <w:t>Уярский</w:t>
            </w:r>
            <w:proofErr w:type="spellEnd"/>
            <w:r w:rsidRPr="003630E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районы, </w:t>
            </w:r>
            <w:r w:rsidRPr="003630E6">
              <w:rPr>
                <w:rFonts w:ascii="Times New Roman" w:eastAsia="Times New Roman" w:hAnsi="Times New Roman" w:cs="Times New Roman"/>
                <w:color w:val="000000"/>
                <w:sz w:val="24"/>
                <w:szCs w:val="24"/>
              </w:rPr>
              <w:t>Таймыр</w:t>
            </w:r>
            <w:r>
              <w:rPr>
                <w:rFonts w:ascii="Times New Roman" w:eastAsia="Times New Roman" w:hAnsi="Times New Roman" w:cs="Times New Roman"/>
                <w:color w:val="000000"/>
                <w:sz w:val="24"/>
                <w:szCs w:val="24"/>
              </w:rPr>
              <w:t>ский Долгано-Ненецкий муниципальный район</w:t>
            </w:r>
          </w:p>
        </w:tc>
      </w:tr>
      <w:tr w:rsidR="00CC06BE" w:rsidRPr="003630E6" w:rsidTr="00C34946">
        <w:tc>
          <w:tcPr>
            <w:tcW w:w="2458" w:type="dxa"/>
          </w:tcPr>
          <w:p w:rsidR="00CC06BE" w:rsidRPr="003630E6" w:rsidRDefault="00CC06BE" w:rsidP="00C34946">
            <w:pPr>
              <w:spacing w:after="0"/>
              <w:rPr>
                <w:rFonts w:ascii="Times New Roman" w:eastAsia="Times New Roman" w:hAnsi="Times New Roman" w:cs="Times New Roman"/>
                <w:color w:val="000000"/>
                <w:sz w:val="24"/>
                <w:szCs w:val="24"/>
              </w:rPr>
            </w:pPr>
            <w:r w:rsidRPr="003630E6">
              <w:rPr>
                <w:rFonts w:ascii="Times New Roman" w:eastAsia="Times New Roman" w:hAnsi="Times New Roman" w:cs="Times New Roman"/>
                <w:color w:val="000000"/>
                <w:sz w:val="24"/>
                <w:szCs w:val="24"/>
              </w:rPr>
              <w:t>Ни одна практика м</w:t>
            </w:r>
            <w:r>
              <w:rPr>
                <w:rFonts w:ascii="Times New Roman" w:eastAsia="Times New Roman" w:hAnsi="Times New Roman" w:cs="Times New Roman"/>
                <w:color w:val="000000"/>
                <w:sz w:val="24"/>
                <w:szCs w:val="24"/>
              </w:rPr>
              <w:t xml:space="preserve">униципалитета не прошла  содержательную </w:t>
            </w:r>
            <w:r w:rsidRPr="003630E6">
              <w:rPr>
                <w:rFonts w:ascii="Times New Roman" w:eastAsia="Times New Roman" w:hAnsi="Times New Roman" w:cs="Times New Roman"/>
                <w:color w:val="000000"/>
                <w:sz w:val="24"/>
                <w:szCs w:val="24"/>
              </w:rPr>
              <w:t>экспертизу</w:t>
            </w:r>
          </w:p>
        </w:tc>
        <w:tc>
          <w:tcPr>
            <w:tcW w:w="2329" w:type="dxa"/>
          </w:tcPr>
          <w:p w:rsidR="00CC06BE" w:rsidRPr="003630E6" w:rsidRDefault="00CC06BE" w:rsidP="00C34946">
            <w:pPr>
              <w:spacing w:after="0"/>
              <w:jc w:val="center"/>
              <w:rPr>
                <w:rFonts w:ascii="Times New Roman" w:eastAsia="Times New Roman" w:hAnsi="Times New Roman" w:cs="Times New Roman"/>
                <w:color w:val="000000"/>
                <w:sz w:val="24"/>
                <w:szCs w:val="24"/>
              </w:rPr>
            </w:pPr>
            <w:r w:rsidRPr="003630E6">
              <w:rPr>
                <w:rFonts w:ascii="Times New Roman" w:eastAsia="Times New Roman" w:hAnsi="Times New Roman" w:cs="Times New Roman"/>
                <w:color w:val="000000"/>
                <w:sz w:val="24"/>
                <w:szCs w:val="24"/>
              </w:rPr>
              <w:t>2</w:t>
            </w:r>
          </w:p>
        </w:tc>
        <w:tc>
          <w:tcPr>
            <w:tcW w:w="5386" w:type="dxa"/>
          </w:tcPr>
          <w:p w:rsidR="00CC06BE" w:rsidRPr="003630E6" w:rsidRDefault="00CC06BE" w:rsidP="00C34946">
            <w:pPr>
              <w:spacing w:after="0"/>
              <w:rPr>
                <w:rFonts w:ascii="Times New Roman" w:eastAsia="Times New Roman" w:hAnsi="Times New Roman" w:cs="Times New Roman"/>
                <w:color w:val="000000"/>
                <w:sz w:val="24"/>
                <w:szCs w:val="24"/>
              </w:rPr>
            </w:pPr>
            <w:proofErr w:type="spellStart"/>
            <w:r w:rsidRPr="003630E6">
              <w:rPr>
                <w:rFonts w:ascii="Times New Roman" w:eastAsia="Times New Roman" w:hAnsi="Times New Roman" w:cs="Times New Roman"/>
                <w:color w:val="000000"/>
                <w:sz w:val="24"/>
                <w:szCs w:val="24"/>
              </w:rPr>
              <w:t>Каратузский</w:t>
            </w:r>
            <w:proofErr w:type="spellEnd"/>
            <w:r>
              <w:rPr>
                <w:rFonts w:ascii="Times New Roman" w:eastAsia="Times New Roman" w:hAnsi="Times New Roman" w:cs="Times New Roman"/>
                <w:color w:val="000000"/>
                <w:sz w:val="24"/>
                <w:szCs w:val="24"/>
              </w:rPr>
              <w:t xml:space="preserve"> район</w:t>
            </w:r>
            <w:r w:rsidRPr="003630E6">
              <w:rPr>
                <w:rFonts w:ascii="Times New Roman" w:eastAsia="Times New Roman" w:hAnsi="Times New Roman" w:cs="Times New Roman"/>
                <w:color w:val="000000"/>
                <w:sz w:val="24"/>
                <w:szCs w:val="24"/>
              </w:rPr>
              <w:t>, Эвенкийский</w:t>
            </w:r>
            <w:r>
              <w:rPr>
                <w:rFonts w:ascii="Times New Roman" w:eastAsia="Times New Roman" w:hAnsi="Times New Roman" w:cs="Times New Roman"/>
                <w:color w:val="000000"/>
                <w:sz w:val="24"/>
                <w:szCs w:val="24"/>
              </w:rPr>
              <w:t xml:space="preserve"> муниципальный район</w:t>
            </w:r>
          </w:p>
        </w:tc>
      </w:tr>
    </w:tbl>
    <w:p w:rsidR="00CC06BE" w:rsidRDefault="00CC06BE" w:rsidP="00CC06BE">
      <w:pPr>
        <w:spacing w:after="0"/>
      </w:pPr>
    </w:p>
    <w:p w:rsidR="00CC06BE" w:rsidRPr="00C47FC0" w:rsidRDefault="00CC06BE" w:rsidP="000871A6">
      <w:pPr>
        <w:spacing w:after="0"/>
        <w:ind w:firstLine="284"/>
        <w:rPr>
          <w:rFonts w:ascii="Times New Roman" w:eastAsia="Times New Roman" w:hAnsi="Times New Roman" w:cs="Times New Roman"/>
          <w:color w:val="000000"/>
          <w:sz w:val="24"/>
          <w:szCs w:val="24"/>
        </w:rPr>
      </w:pPr>
    </w:p>
    <w:sectPr w:rsidR="00CC06BE" w:rsidRPr="00C47FC0" w:rsidSect="00225BE9">
      <w:footerReference w:type="default" r:id="rId40"/>
      <w:pgSz w:w="11906" w:h="16838"/>
      <w:pgMar w:top="1440" w:right="1080" w:bottom="1440"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C2F" w:rsidRDefault="00F25C2F" w:rsidP="00CC06BE">
      <w:pPr>
        <w:spacing w:after="0" w:line="240" w:lineRule="auto"/>
      </w:pPr>
      <w:r>
        <w:separator/>
      </w:r>
    </w:p>
  </w:endnote>
  <w:endnote w:type="continuationSeparator" w:id="0">
    <w:p w:rsidR="00F25C2F" w:rsidRDefault="00F25C2F" w:rsidP="00CC0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3890903"/>
      <w:docPartObj>
        <w:docPartGallery w:val="Page Numbers (Bottom of Page)"/>
        <w:docPartUnique/>
      </w:docPartObj>
    </w:sdtPr>
    <w:sdtContent>
      <w:p w:rsidR="00973DFD" w:rsidRDefault="00973DFD">
        <w:pPr>
          <w:pStyle w:val="a9"/>
          <w:jc w:val="right"/>
        </w:pPr>
        <w:r>
          <w:fldChar w:fldCharType="begin"/>
        </w:r>
        <w:r>
          <w:instrText>PAGE   \* MERGEFORMAT</w:instrText>
        </w:r>
        <w:r>
          <w:fldChar w:fldCharType="separate"/>
        </w:r>
        <w:r w:rsidR="00D52473">
          <w:rPr>
            <w:noProof/>
          </w:rPr>
          <w:t>2</w:t>
        </w:r>
        <w:r>
          <w:fldChar w:fldCharType="end"/>
        </w:r>
      </w:p>
    </w:sdtContent>
  </w:sdt>
  <w:p w:rsidR="00973DFD" w:rsidRDefault="00973DF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C2F" w:rsidRDefault="00F25C2F" w:rsidP="00CC06BE">
      <w:pPr>
        <w:spacing w:after="0" w:line="240" w:lineRule="auto"/>
      </w:pPr>
      <w:r>
        <w:separator/>
      </w:r>
    </w:p>
  </w:footnote>
  <w:footnote w:type="continuationSeparator" w:id="0">
    <w:p w:rsidR="00F25C2F" w:rsidRDefault="00F25C2F" w:rsidP="00CC06BE">
      <w:pPr>
        <w:spacing w:after="0" w:line="240" w:lineRule="auto"/>
      </w:pPr>
      <w:r>
        <w:continuationSeparator/>
      </w:r>
    </w:p>
  </w:footnote>
  <w:footnote w:id="1">
    <w:p w:rsidR="00973DFD" w:rsidRDefault="00973DFD">
      <w:pPr>
        <w:pStyle w:val="ad"/>
      </w:pPr>
      <w:r>
        <w:rPr>
          <w:rStyle w:val="af"/>
        </w:rPr>
        <w:footnoteRef/>
      </w:r>
      <w:r>
        <w:t xml:space="preserve"> </w:t>
      </w:r>
      <w:r w:rsidRPr="00C47FC0">
        <w:rPr>
          <w:rFonts w:ascii="Times New Roman" w:eastAsia="Times New Roman" w:hAnsi="Times New Roman" w:cs="Times New Roman"/>
          <w:color w:val="000000"/>
          <w:sz w:val="24"/>
          <w:szCs w:val="24"/>
          <w:lang w:eastAsia="ru-RU"/>
        </w:rPr>
        <w:t>Региональный атлас образовательных практик</w:t>
      </w:r>
      <w:r>
        <w:rPr>
          <w:rFonts w:ascii="Times New Roman" w:eastAsia="Times New Roman" w:hAnsi="Times New Roman" w:cs="Times New Roman"/>
          <w:color w:val="000000"/>
          <w:sz w:val="24"/>
          <w:szCs w:val="24"/>
          <w:lang w:eastAsia="ru-RU"/>
        </w:rPr>
        <w:t xml:space="preserve"> находится в сети Интернет по адресу: </w:t>
      </w:r>
      <w:hyperlink r:id="rId1" w:history="1">
        <w:r w:rsidRPr="0072553B">
          <w:rPr>
            <w:rStyle w:val="ac"/>
          </w:rPr>
          <w:t>https://atlas-edu.kipk.ru</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220A"/>
    <w:multiLevelType w:val="hybridMultilevel"/>
    <w:tmpl w:val="7A0C9C92"/>
    <w:lvl w:ilvl="0" w:tplc="44327F1A">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06435AE0"/>
    <w:multiLevelType w:val="hybridMultilevel"/>
    <w:tmpl w:val="2A8E0D66"/>
    <w:lvl w:ilvl="0" w:tplc="0C9C261C">
      <w:start w:val="1"/>
      <w:numFmt w:val="bullet"/>
      <w:lvlText w:val=""/>
      <w:lvlJc w:val="left"/>
      <w:pPr>
        <w:tabs>
          <w:tab w:val="num" w:pos="720"/>
        </w:tabs>
        <w:ind w:left="720" w:hanging="360"/>
      </w:pPr>
      <w:rPr>
        <w:rFonts w:ascii="Symbol" w:hAnsi="Symbol" w:hint="default"/>
      </w:rPr>
    </w:lvl>
    <w:lvl w:ilvl="1" w:tplc="D1A08E96" w:tentative="1">
      <w:start w:val="1"/>
      <w:numFmt w:val="bullet"/>
      <w:lvlText w:val=""/>
      <w:lvlJc w:val="left"/>
      <w:pPr>
        <w:tabs>
          <w:tab w:val="num" w:pos="1440"/>
        </w:tabs>
        <w:ind w:left="1440" w:hanging="360"/>
      </w:pPr>
      <w:rPr>
        <w:rFonts w:ascii="Wingdings" w:hAnsi="Wingdings" w:hint="default"/>
      </w:rPr>
    </w:lvl>
    <w:lvl w:ilvl="2" w:tplc="71A0A314" w:tentative="1">
      <w:start w:val="1"/>
      <w:numFmt w:val="bullet"/>
      <w:lvlText w:val=""/>
      <w:lvlJc w:val="left"/>
      <w:pPr>
        <w:tabs>
          <w:tab w:val="num" w:pos="2160"/>
        </w:tabs>
        <w:ind w:left="2160" w:hanging="360"/>
      </w:pPr>
      <w:rPr>
        <w:rFonts w:ascii="Wingdings" w:hAnsi="Wingdings" w:hint="default"/>
      </w:rPr>
    </w:lvl>
    <w:lvl w:ilvl="3" w:tplc="E2743AD4" w:tentative="1">
      <w:start w:val="1"/>
      <w:numFmt w:val="bullet"/>
      <w:lvlText w:val=""/>
      <w:lvlJc w:val="left"/>
      <w:pPr>
        <w:tabs>
          <w:tab w:val="num" w:pos="2880"/>
        </w:tabs>
        <w:ind w:left="2880" w:hanging="360"/>
      </w:pPr>
      <w:rPr>
        <w:rFonts w:ascii="Wingdings" w:hAnsi="Wingdings" w:hint="default"/>
      </w:rPr>
    </w:lvl>
    <w:lvl w:ilvl="4" w:tplc="4FF025FC" w:tentative="1">
      <w:start w:val="1"/>
      <w:numFmt w:val="bullet"/>
      <w:lvlText w:val=""/>
      <w:lvlJc w:val="left"/>
      <w:pPr>
        <w:tabs>
          <w:tab w:val="num" w:pos="3600"/>
        </w:tabs>
        <w:ind w:left="3600" w:hanging="360"/>
      </w:pPr>
      <w:rPr>
        <w:rFonts w:ascii="Wingdings" w:hAnsi="Wingdings" w:hint="default"/>
      </w:rPr>
    </w:lvl>
    <w:lvl w:ilvl="5" w:tplc="BF92D7FA" w:tentative="1">
      <w:start w:val="1"/>
      <w:numFmt w:val="bullet"/>
      <w:lvlText w:val=""/>
      <w:lvlJc w:val="left"/>
      <w:pPr>
        <w:tabs>
          <w:tab w:val="num" w:pos="4320"/>
        </w:tabs>
        <w:ind w:left="4320" w:hanging="360"/>
      </w:pPr>
      <w:rPr>
        <w:rFonts w:ascii="Wingdings" w:hAnsi="Wingdings" w:hint="default"/>
      </w:rPr>
    </w:lvl>
    <w:lvl w:ilvl="6" w:tplc="22AA3182" w:tentative="1">
      <w:start w:val="1"/>
      <w:numFmt w:val="bullet"/>
      <w:lvlText w:val=""/>
      <w:lvlJc w:val="left"/>
      <w:pPr>
        <w:tabs>
          <w:tab w:val="num" w:pos="5040"/>
        </w:tabs>
        <w:ind w:left="5040" w:hanging="360"/>
      </w:pPr>
      <w:rPr>
        <w:rFonts w:ascii="Wingdings" w:hAnsi="Wingdings" w:hint="default"/>
      </w:rPr>
    </w:lvl>
    <w:lvl w:ilvl="7" w:tplc="943C537A" w:tentative="1">
      <w:start w:val="1"/>
      <w:numFmt w:val="bullet"/>
      <w:lvlText w:val=""/>
      <w:lvlJc w:val="left"/>
      <w:pPr>
        <w:tabs>
          <w:tab w:val="num" w:pos="5760"/>
        </w:tabs>
        <w:ind w:left="5760" w:hanging="360"/>
      </w:pPr>
      <w:rPr>
        <w:rFonts w:ascii="Wingdings" w:hAnsi="Wingdings" w:hint="default"/>
      </w:rPr>
    </w:lvl>
    <w:lvl w:ilvl="8" w:tplc="F120DEB6" w:tentative="1">
      <w:start w:val="1"/>
      <w:numFmt w:val="bullet"/>
      <w:lvlText w:val=""/>
      <w:lvlJc w:val="left"/>
      <w:pPr>
        <w:tabs>
          <w:tab w:val="num" w:pos="6480"/>
        </w:tabs>
        <w:ind w:left="6480" w:hanging="360"/>
      </w:pPr>
      <w:rPr>
        <w:rFonts w:ascii="Wingdings" w:hAnsi="Wingdings" w:hint="default"/>
      </w:rPr>
    </w:lvl>
  </w:abstractNum>
  <w:abstractNum w:abstractNumId="2">
    <w:nsid w:val="116D2460"/>
    <w:multiLevelType w:val="hybridMultilevel"/>
    <w:tmpl w:val="3E68A662"/>
    <w:lvl w:ilvl="0" w:tplc="4A527930">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32771E7"/>
    <w:multiLevelType w:val="hybridMultilevel"/>
    <w:tmpl w:val="183288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95B329F"/>
    <w:multiLevelType w:val="hybridMultilevel"/>
    <w:tmpl w:val="883E3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2C668E"/>
    <w:multiLevelType w:val="hybridMultilevel"/>
    <w:tmpl w:val="35821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35A147F"/>
    <w:multiLevelType w:val="hybridMultilevel"/>
    <w:tmpl w:val="1BF00D7E"/>
    <w:lvl w:ilvl="0" w:tplc="0419000B">
      <w:start w:val="1"/>
      <w:numFmt w:val="bullet"/>
      <w:lvlText w:val=""/>
      <w:lvlJc w:val="left"/>
      <w:pPr>
        <w:tabs>
          <w:tab w:val="num" w:pos="720"/>
        </w:tabs>
        <w:ind w:left="720" w:hanging="360"/>
      </w:pPr>
      <w:rPr>
        <w:rFonts w:ascii="Wingdings" w:hAnsi="Wingdings" w:hint="default"/>
      </w:rPr>
    </w:lvl>
    <w:lvl w:ilvl="1" w:tplc="04F213F8" w:tentative="1">
      <w:start w:val="1"/>
      <w:numFmt w:val="bullet"/>
      <w:lvlText w:val=""/>
      <w:lvlJc w:val="left"/>
      <w:pPr>
        <w:tabs>
          <w:tab w:val="num" w:pos="1440"/>
        </w:tabs>
        <w:ind w:left="1440" w:hanging="360"/>
      </w:pPr>
      <w:rPr>
        <w:rFonts w:ascii="Wingdings" w:hAnsi="Wingdings" w:hint="default"/>
      </w:rPr>
    </w:lvl>
    <w:lvl w:ilvl="2" w:tplc="624C7FE2" w:tentative="1">
      <w:start w:val="1"/>
      <w:numFmt w:val="bullet"/>
      <w:lvlText w:val=""/>
      <w:lvlJc w:val="left"/>
      <w:pPr>
        <w:tabs>
          <w:tab w:val="num" w:pos="2160"/>
        </w:tabs>
        <w:ind w:left="2160" w:hanging="360"/>
      </w:pPr>
      <w:rPr>
        <w:rFonts w:ascii="Wingdings" w:hAnsi="Wingdings" w:hint="default"/>
      </w:rPr>
    </w:lvl>
    <w:lvl w:ilvl="3" w:tplc="5E6E3190" w:tentative="1">
      <w:start w:val="1"/>
      <w:numFmt w:val="bullet"/>
      <w:lvlText w:val=""/>
      <w:lvlJc w:val="left"/>
      <w:pPr>
        <w:tabs>
          <w:tab w:val="num" w:pos="2880"/>
        </w:tabs>
        <w:ind w:left="2880" w:hanging="360"/>
      </w:pPr>
      <w:rPr>
        <w:rFonts w:ascii="Wingdings" w:hAnsi="Wingdings" w:hint="default"/>
      </w:rPr>
    </w:lvl>
    <w:lvl w:ilvl="4" w:tplc="F2AC414E" w:tentative="1">
      <w:start w:val="1"/>
      <w:numFmt w:val="bullet"/>
      <w:lvlText w:val=""/>
      <w:lvlJc w:val="left"/>
      <w:pPr>
        <w:tabs>
          <w:tab w:val="num" w:pos="3600"/>
        </w:tabs>
        <w:ind w:left="3600" w:hanging="360"/>
      </w:pPr>
      <w:rPr>
        <w:rFonts w:ascii="Wingdings" w:hAnsi="Wingdings" w:hint="default"/>
      </w:rPr>
    </w:lvl>
    <w:lvl w:ilvl="5" w:tplc="CDE8C450" w:tentative="1">
      <w:start w:val="1"/>
      <w:numFmt w:val="bullet"/>
      <w:lvlText w:val=""/>
      <w:lvlJc w:val="left"/>
      <w:pPr>
        <w:tabs>
          <w:tab w:val="num" w:pos="4320"/>
        </w:tabs>
        <w:ind w:left="4320" w:hanging="360"/>
      </w:pPr>
      <w:rPr>
        <w:rFonts w:ascii="Wingdings" w:hAnsi="Wingdings" w:hint="default"/>
      </w:rPr>
    </w:lvl>
    <w:lvl w:ilvl="6" w:tplc="BBECE264" w:tentative="1">
      <w:start w:val="1"/>
      <w:numFmt w:val="bullet"/>
      <w:lvlText w:val=""/>
      <w:lvlJc w:val="left"/>
      <w:pPr>
        <w:tabs>
          <w:tab w:val="num" w:pos="5040"/>
        </w:tabs>
        <w:ind w:left="5040" w:hanging="360"/>
      </w:pPr>
      <w:rPr>
        <w:rFonts w:ascii="Wingdings" w:hAnsi="Wingdings" w:hint="default"/>
      </w:rPr>
    </w:lvl>
    <w:lvl w:ilvl="7" w:tplc="B7108568" w:tentative="1">
      <w:start w:val="1"/>
      <w:numFmt w:val="bullet"/>
      <w:lvlText w:val=""/>
      <w:lvlJc w:val="left"/>
      <w:pPr>
        <w:tabs>
          <w:tab w:val="num" w:pos="5760"/>
        </w:tabs>
        <w:ind w:left="5760" w:hanging="360"/>
      </w:pPr>
      <w:rPr>
        <w:rFonts w:ascii="Wingdings" w:hAnsi="Wingdings" w:hint="default"/>
      </w:rPr>
    </w:lvl>
    <w:lvl w:ilvl="8" w:tplc="6AF0DDB6" w:tentative="1">
      <w:start w:val="1"/>
      <w:numFmt w:val="bullet"/>
      <w:lvlText w:val=""/>
      <w:lvlJc w:val="left"/>
      <w:pPr>
        <w:tabs>
          <w:tab w:val="num" w:pos="6480"/>
        </w:tabs>
        <w:ind w:left="6480" w:hanging="360"/>
      </w:pPr>
      <w:rPr>
        <w:rFonts w:ascii="Wingdings" w:hAnsi="Wingdings" w:hint="default"/>
      </w:rPr>
    </w:lvl>
  </w:abstractNum>
  <w:abstractNum w:abstractNumId="7">
    <w:nsid w:val="4F4B30B6"/>
    <w:multiLevelType w:val="hybridMultilevel"/>
    <w:tmpl w:val="E45C5F52"/>
    <w:lvl w:ilvl="0" w:tplc="332690D0">
      <w:start w:val="1"/>
      <w:numFmt w:val="decimal"/>
      <w:lvlText w:val="%1."/>
      <w:lvlJc w:val="left"/>
      <w:pPr>
        <w:ind w:left="1429" w:hanging="360"/>
      </w:pPr>
      <w:rPr>
        <w:rFonts w:asciiTheme="minorHAnsi" w:eastAsiaTheme="minorHAnsi" w:hAnsiTheme="minorHAnsi" w:cstheme="minorBidi"/>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FDF7113"/>
    <w:multiLevelType w:val="hybridMultilevel"/>
    <w:tmpl w:val="70D2A6F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3FE0221"/>
    <w:multiLevelType w:val="hybridMultilevel"/>
    <w:tmpl w:val="6E008F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63E2139D"/>
    <w:multiLevelType w:val="hybridMultilevel"/>
    <w:tmpl w:val="4082467A"/>
    <w:lvl w:ilvl="0" w:tplc="0419000B">
      <w:start w:val="1"/>
      <w:numFmt w:val="bullet"/>
      <w:lvlText w:val=""/>
      <w:lvlJc w:val="left"/>
      <w:pPr>
        <w:tabs>
          <w:tab w:val="num" w:pos="720"/>
        </w:tabs>
        <w:ind w:left="720" w:hanging="360"/>
      </w:pPr>
      <w:rPr>
        <w:rFonts w:ascii="Wingdings" w:hAnsi="Wingdings" w:hint="default"/>
      </w:rPr>
    </w:lvl>
    <w:lvl w:ilvl="1" w:tplc="10E6BDB6" w:tentative="1">
      <w:start w:val="1"/>
      <w:numFmt w:val="bullet"/>
      <w:lvlText w:val=""/>
      <w:lvlJc w:val="left"/>
      <w:pPr>
        <w:tabs>
          <w:tab w:val="num" w:pos="1440"/>
        </w:tabs>
        <w:ind w:left="1440" w:hanging="360"/>
      </w:pPr>
      <w:rPr>
        <w:rFonts w:ascii="Wingdings" w:hAnsi="Wingdings" w:hint="default"/>
      </w:rPr>
    </w:lvl>
    <w:lvl w:ilvl="2" w:tplc="828EE3FE" w:tentative="1">
      <w:start w:val="1"/>
      <w:numFmt w:val="bullet"/>
      <w:lvlText w:val=""/>
      <w:lvlJc w:val="left"/>
      <w:pPr>
        <w:tabs>
          <w:tab w:val="num" w:pos="2160"/>
        </w:tabs>
        <w:ind w:left="2160" w:hanging="360"/>
      </w:pPr>
      <w:rPr>
        <w:rFonts w:ascii="Wingdings" w:hAnsi="Wingdings" w:hint="default"/>
      </w:rPr>
    </w:lvl>
    <w:lvl w:ilvl="3" w:tplc="1F3220EA" w:tentative="1">
      <w:start w:val="1"/>
      <w:numFmt w:val="bullet"/>
      <w:lvlText w:val=""/>
      <w:lvlJc w:val="left"/>
      <w:pPr>
        <w:tabs>
          <w:tab w:val="num" w:pos="2880"/>
        </w:tabs>
        <w:ind w:left="2880" w:hanging="360"/>
      </w:pPr>
      <w:rPr>
        <w:rFonts w:ascii="Wingdings" w:hAnsi="Wingdings" w:hint="default"/>
      </w:rPr>
    </w:lvl>
    <w:lvl w:ilvl="4" w:tplc="03008322" w:tentative="1">
      <w:start w:val="1"/>
      <w:numFmt w:val="bullet"/>
      <w:lvlText w:val=""/>
      <w:lvlJc w:val="left"/>
      <w:pPr>
        <w:tabs>
          <w:tab w:val="num" w:pos="3600"/>
        </w:tabs>
        <w:ind w:left="3600" w:hanging="360"/>
      </w:pPr>
      <w:rPr>
        <w:rFonts w:ascii="Wingdings" w:hAnsi="Wingdings" w:hint="default"/>
      </w:rPr>
    </w:lvl>
    <w:lvl w:ilvl="5" w:tplc="42FABC0A" w:tentative="1">
      <w:start w:val="1"/>
      <w:numFmt w:val="bullet"/>
      <w:lvlText w:val=""/>
      <w:lvlJc w:val="left"/>
      <w:pPr>
        <w:tabs>
          <w:tab w:val="num" w:pos="4320"/>
        </w:tabs>
        <w:ind w:left="4320" w:hanging="360"/>
      </w:pPr>
      <w:rPr>
        <w:rFonts w:ascii="Wingdings" w:hAnsi="Wingdings" w:hint="default"/>
      </w:rPr>
    </w:lvl>
    <w:lvl w:ilvl="6" w:tplc="81AAC5FA" w:tentative="1">
      <w:start w:val="1"/>
      <w:numFmt w:val="bullet"/>
      <w:lvlText w:val=""/>
      <w:lvlJc w:val="left"/>
      <w:pPr>
        <w:tabs>
          <w:tab w:val="num" w:pos="5040"/>
        </w:tabs>
        <w:ind w:left="5040" w:hanging="360"/>
      </w:pPr>
      <w:rPr>
        <w:rFonts w:ascii="Wingdings" w:hAnsi="Wingdings" w:hint="default"/>
      </w:rPr>
    </w:lvl>
    <w:lvl w:ilvl="7" w:tplc="BCDA840A" w:tentative="1">
      <w:start w:val="1"/>
      <w:numFmt w:val="bullet"/>
      <w:lvlText w:val=""/>
      <w:lvlJc w:val="left"/>
      <w:pPr>
        <w:tabs>
          <w:tab w:val="num" w:pos="5760"/>
        </w:tabs>
        <w:ind w:left="5760" w:hanging="360"/>
      </w:pPr>
      <w:rPr>
        <w:rFonts w:ascii="Wingdings" w:hAnsi="Wingdings" w:hint="default"/>
      </w:rPr>
    </w:lvl>
    <w:lvl w:ilvl="8" w:tplc="DCCAE33E" w:tentative="1">
      <w:start w:val="1"/>
      <w:numFmt w:val="bullet"/>
      <w:lvlText w:val=""/>
      <w:lvlJc w:val="left"/>
      <w:pPr>
        <w:tabs>
          <w:tab w:val="num" w:pos="6480"/>
        </w:tabs>
        <w:ind w:left="6480" w:hanging="360"/>
      </w:pPr>
      <w:rPr>
        <w:rFonts w:ascii="Wingdings" w:hAnsi="Wingdings" w:hint="default"/>
      </w:rPr>
    </w:lvl>
  </w:abstractNum>
  <w:abstractNum w:abstractNumId="11">
    <w:nsid w:val="66FC1CD8"/>
    <w:multiLevelType w:val="hybridMultilevel"/>
    <w:tmpl w:val="8AAC5176"/>
    <w:lvl w:ilvl="0" w:tplc="04190001">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12">
    <w:nsid w:val="680D0DBC"/>
    <w:multiLevelType w:val="hybridMultilevel"/>
    <w:tmpl w:val="34B0A72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83D3387"/>
    <w:multiLevelType w:val="hybridMultilevel"/>
    <w:tmpl w:val="DD965B60"/>
    <w:lvl w:ilvl="0" w:tplc="0C9C261C">
      <w:start w:val="1"/>
      <w:numFmt w:val="bullet"/>
      <w:lvlText w:val=""/>
      <w:lvlJc w:val="left"/>
      <w:pPr>
        <w:tabs>
          <w:tab w:val="num" w:pos="720"/>
        </w:tabs>
        <w:ind w:left="720" w:hanging="360"/>
      </w:pPr>
      <w:rPr>
        <w:rFonts w:ascii="Symbol" w:hAnsi="Symbol" w:hint="default"/>
      </w:rPr>
    </w:lvl>
    <w:lvl w:ilvl="1" w:tplc="4260A800" w:tentative="1">
      <w:start w:val="1"/>
      <w:numFmt w:val="bullet"/>
      <w:lvlText w:val=""/>
      <w:lvlJc w:val="left"/>
      <w:pPr>
        <w:tabs>
          <w:tab w:val="num" w:pos="1440"/>
        </w:tabs>
        <w:ind w:left="1440" w:hanging="360"/>
      </w:pPr>
      <w:rPr>
        <w:rFonts w:ascii="Wingdings" w:hAnsi="Wingdings" w:hint="default"/>
      </w:rPr>
    </w:lvl>
    <w:lvl w:ilvl="2" w:tplc="97FE6946" w:tentative="1">
      <w:start w:val="1"/>
      <w:numFmt w:val="bullet"/>
      <w:lvlText w:val=""/>
      <w:lvlJc w:val="left"/>
      <w:pPr>
        <w:tabs>
          <w:tab w:val="num" w:pos="2160"/>
        </w:tabs>
        <w:ind w:left="2160" w:hanging="360"/>
      </w:pPr>
      <w:rPr>
        <w:rFonts w:ascii="Wingdings" w:hAnsi="Wingdings" w:hint="default"/>
      </w:rPr>
    </w:lvl>
    <w:lvl w:ilvl="3" w:tplc="3DAA129E" w:tentative="1">
      <w:start w:val="1"/>
      <w:numFmt w:val="bullet"/>
      <w:lvlText w:val=""/>
      <w:lvlJc w:val="left"/>
      <w:pPr>
        <w:tabs>
          <w:tab w:val="num" w:pos="2880"/>
        </w:tabs>
        <w:ind w:left="2880" w:hanging="360"/>
      </w:pPr>
      <w:rPr>
        <w:rFonts w:ascii="Wingdings" w:hAnsi="Wingdings" w:hint="default"/>
      </w:rPr>
    </w:lvl>
    <w:lvl w:ilvl="4" w:tplc="A19AF978" w:tentative="1">
      <w:start w:val="1"/>
      <w:numFmt w:val="bullet"/>
      <w:lvlText w:val=""/>
      <w:lvlJc w:val="left"/>
      <w:pPr>
        <w:tabs>
          <w:tab w:val="num" w:pos="3600"/>
        </w:tabs>
        <w:ind w:left="3600" w:hanging="360"/>
      </w:pPr>
      <w:rPr>
        <w:rFonts w:ascii="Wingdings" w:hAnsi="Wingdings" w:hint="default"/>
      </w:rPr>
    </w:lvl>
    <w:lvl w:ilvl="5" w:tplc="3B941AF8" w:tentative="1">
      <w:start w:val="1"/>
      <w:numFmt w:val="bullet"/>
      <w:lvlText w:val=""/>
      <w:lvlJc w:val="left"/>
      <w:pPr>
        <w:tabs>
          <w:tab w:val="num" w:pos="4320"/>
        </w:tabs>
        <w:ind w:left="4320" w:hanging="360"/>
      </w:pPr>
      <w:rPr>
        <w:rFonts w:ascii="Wingdings" w:hAnsi="Wingdings" w:hint="default"/>
      </w:rPr>
    </w:lvl>
    <w:lvl w:ilvl="6" w:tplc="FE28E708" w:tentative="1">
      <w:start w:val="1"/>
      <w:numFmt w:val="bullet"/>
      <w:lvlText w:val=""/>
      <w:lvlJc w:val="left"/>
      <w:pPr>
        <w:tabs>
          <w:tab w:val="num" w:pos="5040"/>
        </w:tabs>
        <w:ind w:left="5040" w:hanging="360"/>
      </w:pPr>
      <w:rPr>
        <w:rFonts w:ascii="Wingdings" w:hAnsi="Wingdings" w:hint="default"/>
      </w:rPr>
    </w:lvl>
    <w:lvl w:ilvl="7" w:tplc="D090C3FC" w:tentative="1">
      <w:start w:val="1"/>
      <w:numFmt w:val="bullet"/>
      <w:lvlText w:val=""/>
      <w:lvlJc w:val="left"/>
      <w:pPr>
        <w:tabs>
          <w:tab w:val="num" w:pos="5760"/>
        </w:tabs>
        <w:ind w:left="5760" w:hanging="360"/>
      </w:pPr>
      <w:rPr>
        <w:rFonts w:ascii="Wingdings" w:hAnsi="Wingdings" w:hint="default"/>
      </w:rPr>
    </w:lvl>
    <w:lvl w:ilvl="8" w:tplc="1924CB98" w:tentative="1">
      <w:start w:val="1"/>
      <w:numFmt w:val="bullet"/>
      <w:lvlText w:val=""/>
      <w:lvlJc w:val="left"/>
      <w:pPr>
        <w:tabs>
          <w:tab w:val="num" w:pos="6480"/>
        </w:tabs>
        <w:ind w:left="6480" w:hanging="360"/>
      </w:pPr>
      <w:rPr>
        <w:rFonts w:ascii="Wingdings" w:hAnsi="Wingdings" w:hint="default"/>
      </w:rPr>
    </w:lvl>
  </w:abstractNum>
  <w:abstractNum w:abstractNumId="14">
    <w:nsid w:val="699827D8"/>
    <w:multiLevelType w:val="hybridMultilevel"/>
    <w:tmpl w:val="5F34DA18"/>
    <w:lvl w:ilvl="0" w:tplc="F9BE85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B8F0FA3"/>
    <w:multiLevelType w:val="hybridMultilevel"/>
    <w:tmpl w:val="473092B6"/>
    <w:lvl w:ilvl="0" w:tplc="547216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7162008D"/>
    <w:multiLevelType w:val="hybridMultilevel"/>
    <w:tmpl w:val="95C2A5CC"/>
    <w:lvl w:ilvl="0" w:tplc="0419000B">
      <w:start w:val="1"/>
      <w:numFmt w:val="bullet"/>
      <w:lvlText w:val=""/>
      <w:lvlJc w:val="left"/>
      <w:pPr>
        <w:tabs>
          <w:tab w:val="num" w:pos="720"/>
        </w:tabs>
        <w:ind w:left="720" w:hanging="360"/>
      </w:pPr>
      <w:rPr>
        <w:rFonts w:ascii="Wingdings" w:hAnsi="Wingdings" w:hint="default"/>
      </w:rPr>
    </w:lvl>
    <w:lvl w:ilvl="1" w:tplc="0374DC32" w:tentative="1">
      <w:start w:val="1"/>
      <w:numFmt w:val="bullet"/>
      <w:lvlText w:val=""/>
      <w:lvlJc w:val="left"/>
      <w:pPr>
        <w:tabs>
          <w:tab w:val="num" w:pos="1440"/>
        </w:tabs>
        <w:ind w:left="1440" w:hanging="360"/>
      </w:pPr>
      <w:rPr>
        <w:rFonts w:ascii="Wingdings" w:hAnsi="Wingdings" w:hint="default"/>
      </w:rPr>
    </w:lvl>
    <w:lvl w:ilvl="2" w:tplc="13C49072" w:tentative="1">
      <w:start w:val="1"/>
      <w:numFmt w:val="bullet"/>
      <w:lvlText w:val=""/>
      <w:lvlJc w:val="left"/>
      <w:pPr>
        <w:tabs>
          <w:tab w:val="num" w:pos="2160"/>
        </w:tabs>
        <w:ind w:left="2160" w:hanging="360"/>
      </w:pPr>
      <w:rPr>
        <w:rFonts w:ascii="Wingdings" w:hAnsi="Wingdings" w:hint="default"/>
      </w:rPr>
    </w:lvl>
    <w:lvl w:ilvl="3" w:tplc="DF64A632" w:tentative="1">
      <w:start w:val="1"/>
      <w:numFmt w:val="bullet"/>
      <w:lvlText w:val=""/>
      <w:lvlJc w:val="left"/>
      <w:pPr>
        <w:tabs>
          <w:tab w:val="num" w:pos="2880"/>
        </w:tabs>
        <w:ind w:left="2880" w:hanging="360"/>
      </w:pPr>
      <w:rPr>
        <w:rFonts w:ascii="Wingdings" w:hAnsi="Wingdings" w:hint="default"/>
      </w:rPr>
    </w:lvl>
    <w:lvl w:ilvl="4" w:tplc="62724046" w:tentative="1">
      <w:start w:val="1"/>
      <w:numFmt w:val="bullet"/>
      <w:lvlText w:val=""/>
      <w:lvlJc w:val="left"/>
      <w:pPr>
        <w:tabs>
          <w:tab w:val="num" w:pos="3600"/>
        </w:tabs>
        <w:ind w:left="3600" w:hanging="360"/>
      </w:pPr>
      <w:rPr>
        <w:rFonts w:ascii="Wingdings" w:hAnsi="Wingdings" w:hint="default"/>
      </w:rPr>
    </w:lvl>
    <w:lvl w:ilvl="5" w:tplc="475E4E0C" w:tentative="1">
      <w:start w:val="1"/>
      <w:numFmt w:val="bullet"/>
      <w:lvlText w:val=""/>
      <w:lvlJc w:val="left"/>
      <w:pPr>
        <w:tabs>
          <w:tab w:val="num" w:pos="4320"/>
        </w:tabs>
        <w:ind w:left="4320" w:hanging="360"/>
      </w:pPr>
      <w:rPr>
        <w:rFonts w:ascii="Wingdings" w:hAnsi="Wingdings" w:hint="default"/>
      </w:rPr>
    </w:lvl>
    <w:lvl w:ilvl="6" w:tplc="9008FAB6" w:tentative="1">
      <w:start w:val="1"/>
      <w:numFmt w:val="bullet"/>
      <w:lvlText w:val=""/>
      <w:lvlJc w:val="left"/>
      <w:pPr>
        <w:tabs>
          <w:tab w:val="num" w:pos="5040"/>
        </w:tabs>
        <w:ind w:left="5040" w:hanging="360"/>
      </w:pPr>
      <w:rPr>
        <w:rFonts w:ascii="Wingdings" w:hAnsi="Wingdings" w:hint="default"/>
      </w:rPr>
    </w:lvl>
    <w:lvl w:ilvl="7" w:tplc="DE7247A6" w:tentative="1">
      <w:start w:val="1"/>
      <w:numFmt w:val="bullet"/>
      <w:lvlText w:val=""/>
      <w:lvlJc w:val="left"/>
      <w:pPr>
        <w:tabs>
          <w:tab w:val="num" w:pos="5760"/>
        </w:tabs>
        <w:ind w:left="5760" w:hanging="360"/>
      </w:pPr>
      <w:rPr>
        <w:rFonts w:ascii="Wingdings" w:hAnsi="Wingdings" w:hint="default"/>
      </w:rPr>
    </w:lvl>
    <w:lvl w:ilvl="8" w:tplc="0D98DE44"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9"/>
  </w:num>
  <w:num w:numId="4">
    <w:abstractNumId w:val="3"/>
  </w:num>
  <w:num w:numId="5">
    <w:abstractNumId w:val="0"/>
  </w:num>
  <w:num w:numId="6">
    <w:abstractNumId w:val="11"/>
  </w:num>
  <w:num w:numId="7">
    <w:abstractNumId w:val="14"/>
  </w:num>
  <w:num w:numId="8">
    <w:abstractNumId w:val="2"/>
  </w:num>
  <w:num w:numId="9">
    <w:abstractNumId w:val="12"/>
  </w:num>
  <w:num w:numId="10">
    <w:abstractNumId w:val="16"/>
  </w:num>
  <w:num w:numId="11">
    <w:abstractNumId w:val="6"/>
  </w:num>
  <w:num w:numId="12">
    <w:abstractNumId w:val="10"/>
  </w:num>
  <w:num w:numId="13">
    <w:abstractNumId w:val="8"/>
  </w:num>
  <w:num w:numId="14">
    <w:abstractNumId w:val="7"/>
  </w:num>
  <w:num w:numId="15">
    <w:abstractNumId w:val="13"/>
  </w:num>
  <w:num w:numId="16">
    <w:abstractNumId w:val="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D94"/>
    <w:rsid w:val="000201F9"/>
    <w:rsid w:val="0003304B"/>
    <w:rsid w:val="00054BA2"/>
    <w:rsid w:val="00066ACD"/>
    <w:rsid w:val="000871A6"/>
    <w:rsid w:val="00095152"/>
    <w:rsid w:val="00095BA2"/>
    <w:rsid w:val="000A6D94"/>
    <w:rsid w:val="000C0CAE"/>
    <w:rsid w:val="000C6FD5"/>
    <w:rsid w:val="000E695C"/>
    <w:rsid w:val="000F03E5"/>
    <w:rsid w:val="00112E31"/>
    <w:rsid w:val="00117346"/>
    <w:rsid w:val="001205DE"/>
    <w:rsid w:val="00141C29"/>
    <w:rsid w:val="00166822"/>
    <w:rsid w:val="00167E5C"/>
    <w:rsid w:val="001738D1"/>
    <w:rsid w:val="00177DB1"/>
    <w:rsid w:val="001B7DDC"/>
    <w:rsid w:val="001C57A9"/>
    <w:rsid w:val="001D7D08"/>
    <w:rsid w:val="00212A0C"/>
    <w:rsid w:val="0022345D"/>
    <w:rsid w:val="00225BE9"/>
    <w:rsid w:val="00234AA5"/>
    <w:rsid w:val="00236E71"/>
    <w:rsid w:val="00236FD7"/>
    <w:rsid w:val="002537AE"/>
    <w:rsid w:val="00263E56"/>
    <w:rsid w:val="002651C4"/>
    <w:rsid w:val="00273B6E"/>
    <w:rsid w:val="00274DF6"/>
    <w:rsid w:val="0028014C"/>
    <w:rsid w:val="00297827"/>
    <w:rsid w:val="002B7DAB"/>
    <w:rsid w:val="002C313E"/>
    <w:rsid w:val="002C46E3"/>
    <w:rsid w:val="002D0A7E"/>
    <w:rsid w:val="002E0AD1"/>
    <w:rsid w:val="002F53FA"/>
    <w:rsid w:val="003161FC"/>
    <w:rsid w:val="0032514F"/>
    <w:rsid w:val="003254E1"/>
    <w:rsid w:val="003409F3"/>
    <w:rsid w:val="003421FC"/>
    <w:rsid w:val="003462B3"/>
    <w:rsid w:val="00356C3C"/>
    <w:rsid w:val="003619EA"/>
    <w:rsid w:val="00367512"/>
    <w:rsid w:val="00394A4B"/>
    <w:rsid w:val="003979B0"/>
    <w:rsid w:val="003A4EF8"/>
    <w:rsid w:val="003B0992"/>
    <w:rsid w:val="003B103C"/>
    <w:rsid w:val="003B6ED1"/>
    <w:rsid w:val="003C7D0D"/>
    <w:rsid w:val="003E082D"/>
    <w:rsid w:val="003E485C"/>
    <w:rsid w:val="00427CAE"/>
    <w:rsid w:val="0043158D"/>
    <w:rsid w:val="00435D6E"/>
    <w:rsid w:val="00455DA5"/>
    <w:rsid w:val="00482189"/>
    <w:rsid w:val="0049066B"/>
    <w:rsid w:val="004970C6"/>
    <w:rsid w:val="004A427A"/>
    <w:rsid w:val="004C0386"/>
    <w:rsid w:val="004C3BDD"/>
    <w:rsid w:val="004D7469"/>
    <w:rsid w:val="00514BE7"/>
    <w:rsid w:val="00546A73"/>
    <w:rsid w:val="00550186"/>
    <w:rsid w:val="00554086"/>
    <w:rsid w:val="00575241"/>
    <w:rsid w:val="005A14E0"/>
    <w:rsid w:val="005A4073"/>
    <w:rsid w:val="005B6E2A"/>
    <w:rsid w:val="005E2377"/>
    <w:rsid w:val="005E75C6"/>
    <w:rsid w:val="005F1295"/>
    <w:rsid w:val="005F4598"/>
    <w:rsid w:val="005F6859"/>
    <w:rsid w:val="00610015"/>
    <w:rsid w:val="00637F3D"/>
    <w:rsid w:val="00642431"/>
    <w:rsid w:val="00644E0E"/>
    <w:rsid w:val="00653C1E"/>
    <w:rsid w:val="00677BD9"/>
    <w:rsid w:val="006B72E0"/>
    <w:rsid w:val="006D3234"/>
    <w:rsid w:val="006D63A9"/>
    <w:rsid w:val="006D7847"/>
    <w:rsid w:val="006F13D7"/>
    <w:rsid w:val="00701472"/>
    <w:rsid w:val="0076525D"/>
    <w:rsid w:val="00775D17"/>
    <w:rsid w:val="00776700"/>
    <w:rsid w:val="00795563"/>
    <w:rsid w:val="007A02C2"/>
    <w:rsid w:val="007A094E"/>
    <w:rsid w:val="007A745A"/>
    <w:rsid w:val="007B51FB"/>
    <w:rsid w:val="007C2018"/>
    <w:rsid w:val="007E0784"/>
    <w:rsid w:val="007E7888"/>
    <w:rsid w:val="007E7FE6"/>
    <w:rsid w:val="0080732C"/>
    <w:rsid w:val="008123E3"/>
    <w:rsid w:val="00813D58"/>
    <w:rsid w:val="00852E7C"/>
    <w:rsid w:val="00853DD9"/>
    <w:rsid w:val="008568DF"/>
    <w:rsid w:val="00860958"/>
    <w:rsid w:val="00862EF3"/>
    <w:rsid w:val="00864470"/>
    <w:rsid w:val="008915C0"/>
    <w:rsid w:val="008A4F7B"/>
    <w:rsid w:val="008A5361"/>
    <w:rsid w:val="008C7DB9"/>
    <w:rsid w:val="008D6046"/>
    <w:rsid w:val="008D7A2A"/>
    <w:rsid w:val="008E1B06"/>
    <w:rsid w:val="008E2E54"/>
    <w:rsid w:val="008E7441"/>
    <w:rsid w:val="009138E0"/>
    <w:rsid w:val="009168B4"/>
    <w:rsid w:val="009255C0"/>
    <w:rsid w:val="00927FF8"/>
    <w:rsid w:val="00942C7A"/>
    <w:rsid w:val="00947EBE"/>
    <w:rsid w:val="00951EC8"/>
    <w:rsid w:val="00953C2A"/>
    <w:rsid w:val="00973DFD"/>
    <w:rsid w:val="00990594"/>
    <w:rsid w:val="009A1AF4"/>
    <w:rsid w:val="009A2C55"/>
    <w:rsid w:val="009A3320"/>
    <w:rsid w:val="009E3D4E"/>
    <w:rsid w:val="009F64D0"/>
    <w:rsid w:val="00A42852"/>
    <w:rsid w:val="00A55814"/>
    <w:rsid w:val="00A60F38"/>
    <w:rsid w:val="00AA69C7"/>
    <w:rsid w:val="00AC088D"/>
    <w:rsid w:val="00AC13FB"/>
    <w:rsid w:val="00AC72A9"/>
    <w:rsid w:val="00B107A3"/>
    <w:rsid w:val="00B21A41"/>
    <w:rsid w:val="00B21E92"/>
    <w:rsid w:val="00B43E26"/>
    <w:rsid w:val="00B46949"/>
    <w:rsid w:val="00B726E0"/>
    <w:rsid w:val="00B809EF"/>
    <w:rsid w:val="00B84C88"/>
    <w:rsid w:val="00B942E6"/>
    <w:rsid w:val="00B96C1F"/>
    <w:rsid w:val="00BA5AAB"/>
    <w:rsid w:val="00BA6689"/>
    <w:rsid w:val="00BB7ADC"/>
    <w:rsid w:val="00BC1C3A"/>
    <w:rsid w:val="00BC3A6E"/>
    <w:rsid w:val="00BE4F80"/>
    <w:rsid w:val="00C00C2C"/>
    <w:rsid w:val="00C01A6D"/>
    <w:rsid w:val="00C01F16"/>
    <w:rsid w:val="00C25E3B"/>
    <w:rsid w:val="00C27227"/>
    <w:rsid w:val="00C34946"/>
    <w:rsid w:val="00C47FC0"/>
    <w:rsid w:val="00C534A4"/>
    <w:rsid w:val="00C553CB"/>
    <w:rsid w:val="00C97EE4"/>
    <w:rsid w:val="00CB19E5"/>
    <w:rsid w:val="00CB526F"/>
    <w:rsid w:val="00CC00A8"/>
    <w:rsid w:val="00CC06BE"/>
    <w:rsid w:val="00CD5015"/>
    <w:rsid w:val="00CE2C9A"/>
    <w:rsid w:val="00CF53F1"/>
    <w:rsid w:val="00D24A4F"/>
    <w:rsid w:val="00D352A2"/>
    <w:rsid w:val="00D46B41"/>
    <w:rsid w:val="00D52473"/>
    <w:rsid w:val="00D91731"/>
    <w:rsid w:val="00DB2356"/>
    <w:rsid w:val="00DB4088"/>
    <w:rsid w:val="00DC7706"/>
    <w:rsid w:val="00DF10EF"/>
    <w:rsid w:val="00E04D1C"/>
    <w:rsid w:val="00E12F53"/>
    <w:rsid w:val="00E13480"/>
    <w:rsid w:val="00E448B9"/>
    <w:rsid w:val="00E50ADE"/>
    <w:rsid w:val="00E808D5"/>
    <w:rsid w:val="00E96F69"/>
    <w:rsid w:val="00EB7FD9"/>
    <w:rsid w:val="00EE0DCA"/>
    <w:rsid w:val="00EF6E31"/>
    <w:rsid w:val="00F25C2F"/>
    <w:rsid w:val="00F7276B"/>
    <w:rsid w:val="00FA1D3B"/>
    <w:rsid w:val="00FA316A"/>
    <w:rsid w:val="00FB6CA8"/>
    <w:rsid w:val="00FC2438"/>
    <w:rsid w:val="00FD7D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D94"/>
    <w:pPr>
      <w:spacing w:after="160" w:line="259" w:lineRule="auto"/>
    </w:pPr>
  </w:style>
  <w:style w:type="paragraph" w:styleId="1">
    <w:name w:val="heading 1"/>
    <w:basedOn w:val="a"/>
    <w:next w:val="a"/>
    <w:link w:val="10"/>
    <w:uiPriority w:val="9"/>
    <w:qFormat/>
    <w:rsid w:val="00C349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349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349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7E5C"/>
    <w:pPr>
      <w:ind w:left="720"/>
      <w:contextualSpacing/>
    </w:pPr>
  </w:style>
  <w:style w:type="table" w:styleId="a4">
    <w:name w:val="Table Grid"/>
    <w:basedOn w:val="a1"/>
    <w:uiPriority w:val="39"/>
    <w:rsid w:val="00860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6095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0958"/>
    <w:rPr>
      <w:rFonts w:ascii="Tahoma" w:hAnsi="Tahoma" w:cs="Tahoma"/>
      <w:sz w:val="16"/>
      <w:szCs w:val="16"/>
    </w:rPr>
  </w:style>
  <w:style w:type="paragraph" w:styleId="a7">
    <w:name w:val="header"/>
    <w:basedOn w:val="a"/>
    <w:link w:val="a8"/>
    <w:uiPriority w:val="99"/>
    <w:unhideWhenUsed/>
    <w:rsid w:val="00CC06B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C06BE"/>
  </w:style>
  <w:style w:type="paragraph" w:styleId="a9">
    <w:name w:val="footer"/>
    <w:basedOn w:val="a"/>
    <w:link w:val="aa"/>
    <w:uiPriority w:val="99"/>
    <w:unhideWhenUsed/>
    <w:rsid w:val="00CC06B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C06BE"/>
  </w:style>
  <w:style w:type="character" w:customStyle="1" w:styleId="10">
    <w:name w:val="Заголовок 1 Знак"/>
    <w:basedOn w:val="a0"/>
    <w:link w:val="1"/>
    <w:uiPriority w:val="9"/>
    <w:rsid w:val="00C3494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3494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34946"/>
    <w:rPr>
      <w:rFonts w:asciiTheme="majorHAnsi" w:eastAsiaTheme="majorEastAsia" w:hAnsiTheme="majorHAnsi" w:cstheme="majorBidi"/>
      <w:b/>
      <w:bCs/>
      <w:color w:val="4F81BD" w:themeColor="accent1"/>
    </w:rPr>
  </w:style>
  <w:style w:type="paragraph" w:styleId="ab">
    <w:name w:val="TOC Heading"/>
    <w:basedOn w:val="1"/>
    <w:next w:val="a"/>
    <w:uiPriority w:val="39"/>
    <w:semiHidden/>
    <w:unhideWhenUsed/>
    <w:qFormat/>
    <w:rsid w:val="001D7D08"/>
    <w:pPr>
      <w:spacing w:line="276" w:lineRule="auto"/>
      <w:outlineLvl w:val="9"/>
    </w:pPr>
    <w:rPr>
      <w:lang w:eastAsia="ru-RU"/>
    </w:rPr>
  </w:style>
  <w:style w:type="paragraph" w:styleId="21">
    <w:name w:val="toc 2"/>
    <w:basedOn w:val="a"/>
    <w:next w:val="a"/>
    <w:autoRedefine/>
    <w:uiPriority w:val="39"/>
    <w:unhideWhenUsed/>
    <w:rsid w:val="001D7D08"/>
    <w:pPr>
      <w:spacing w:after="100"/>
      <w:ind w:left="220"/>
    </w:pPr>
  </w:style>
  <w:style w:type="paragraph" w:styleId="11">
    <w:name w:val="toc 1"/>
    <w:basedOn w:val="a"/>
    <w:next w:val="a"/>
    <w:autoRedefine/>
    <w:uiPriority w:val="39"/>
    <w:unhideWhenUsed/>
    <w:rsid w:val="001D7D08"/>
    <w:pPr>
      <w:spacing w:after="100"/>
    </w:pPr>
  </w:style>
  <w:style w:type="paragraph" w:styleId="31">
    <w:name w:val="toc 3"/>
    <w:basedOn w:val="a"/>
    <w:next w:val="a"/>
    <w:autoRedefine/>
    <w:uiPriority w:val="39"/>
    <w:unhideWhenUsed/>
    <w:rsid w:val="001D7D08"/>
    <w:pPr>
      <w:spacing w:after="100"/>
      <w:ind w:left="440"/>
    </w:pPr>
  </w:style>
  <w:style w:type="character" w:styleId="ac">
    <w:name w:val="Hyperlink"/>
    <w:basedOn w:val="a0"/>
    <w:uiPriority w:val="99"/>
    <w:unhideWhenUsed/>
    <w:rsid w:val="001D7D08"/>
    <w:rPr>
      <w:color w:val="0000FF" w:themeColor="hyperlink"/>
      <w:u w:val="single"/>
    </w:rPr>
  </w:style>
  <w:style w:type="paragraph" w:styleId="ad">
    <w:name w:val="footnote text"/>
    <w:basedOn w:val="a"/>
    <w:link w:val="ae"/>
    <w:uiPriority w:val="99"/>
    <w:semiHidden/>
    <w:unhideWhenUsed/>
    <w:rsid w:val="008D6046"/>
    <w:pPr>
      <w:spacing w:after="0" w:line="240" w:lineRule="auto"/>
    </w:pPr>
    <w:rPr>
      <w:sz w:val="20"/>
      <w:szCs w:val="20"/>
    </w:rPr>
  </w:style>
  <w:style w:type="character" w:customStyle="1" w:styleId="ae">
    <w:name w:val="Текст сноски Знак"/>
    <w:basedOn w:val="a0"/>
    <w:link w:val="ad"/>
    <w:uiPriority w:val="99"/>
    <w:semiHidden/>
    <w:rsid w:val="008D6046"/>
    <w:rPr>
      <w:sz w:val="20"/>
      <w:szCs w:val="20"/>
    </w:rPr>
  </w:style>
  <w:style w:type="character" w:styleId="af">
    <w:name w:val="footnote reference"/>
    <w:basedOn w:val="a0"/>
    <w:uiPriority w:val="99"/>
    <w:semiHidden/>
    <w:unhideWhenUsed/>
    <w:rsid w:val="008D6046"/>
    <w:rPr>
      <w:vertAlign w:val="superscript"/>
    </w:rPr>
  </w:style>
  <w:style w:type="character" w:styleId="af0">
    <w:name w:val="FollowedHyperlink"/>
    <w:basedOn w:val="a0"/>
    <w:uiPriority w:val="99"/>
    <w:semiHidden/>
    <w:unhideWhenUsed/>
    <w:rsid w:val="008D6046"/>
    <w:rPr>
      <w:color w:val="800080" w:themeColor="followedHyperlink"/>
      <w:u w:val="single"/>
    </w:rPr>
  </w:style>
  <w:style w:type="paragraph" w:styleId="af1">
    <w:name w:val="Plain Text"/>
    <w:basedOn w:val="a"/>
    <w:link w:val="af2"/>
    <w:uiPriority w:val="99"/>
    <w:unhideWhenUsed/>
    <w:rsid w:val="00FA1D3B"/>
    <w:pPr>
      <w:spacing w:after="0" w:line="240" w:lineRule="auto"/>
    </w:pPr>
    <w:rPr>
      <w:rFonts w:ascii="Consolas" w:hAnsi="Consolas"/>
      <w:sz w:val="21"/>
      <w:szCs w:val="21"/>
    </w:rPr>
  </w:style>
  <w:style w:type="character" w:customStyle="1" w:styleId="af2">
    <w:name w:val="Текст Знак"/>
    <w:basedOn w:val="a0"/>
    <w:link w:val="af1"/>
    <w:uiPriority w:val="99"/>
    <w:rsid w:val="00FA1D3B"/>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D94"/>
    <w:pPr>
      <w:spacing w:after="160" w:line="259" w:lineRule="auto"/>
    </w:pPr>
  </w:style>
  <w:style w:type="paragraph" w:styleId="1">
    <w:name w:val="heading 1"/>
    <w:basedOn w:val="a"/>
    <w:next w:val="a"/>
    <w:link w:val="10"/>
    <w:uiPriority w:val="9"/>
    <w:qFormat/>
    <w:rsid w:val="00C349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349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349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7E5C"/>
    <w:pPr>
      <w:ind w:left="720"/>
      <w:contextualSpacing/>
    </w:pPr>
  </w:style>
  <w:style w:type="table" w:styleId="a4">
    <w:name w:val="Table Grid"/>
    <w:basedOn w:val="a1"/>
    <w:uiPriority w:val="39"/>
    <w:rsid w:val="00860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6095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0958"/>
    <w:rPr>
      <w:rFonts w:ascii="Tahoma" w:hAnsi="Tahoma" w:cs="Tahoma"/>
      <w:sz w:val="16"/>
      <w:szCs w:val="16"/>
    </w:rPr>
  </w:style>
  <w:style w:type="paragraph" w:styleId="a7">
    <w:name w:val="header"/>
    <w:basedOn w:val="a"/>
    <w:link w:val="a8"/>
    <w:uiPriority w:val="99"/>
    <w:unhideWhenUsed/>
    <w:rsid w:val="00CC06B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C06BE"/>
  </w:style>
  <w:style w:type="paragraph" w:styleId="a9">
    <w:name w:val="footer"/>
    <w:basedOn w:val="a"/>
    <w:link w:val="aa"/>
    <w:uiPriority w:val="99"/>
    <w:unhideWhenUsed/>
    <w:rsid w:val="00CC06B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C06BE"/>
  </w:style>
  <w:style w:type="character" w:customStyle="1" w:styleId="10">
    <w:name w:val="Заголовок 1 Знак"/>
    <w:basedOn w:val="a0"/>
    <w:link w:val="1"/>
    <w:uiPriority w:val="9"/>
    <w:rsid w:val="00C3494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3494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34946"/>
    <w:rPr>
      <w:rFonts w:asciiTheme="majorHAnsi" w:eastAsiaTheme="majorEastAsia" w:hAnsiTheme="majorHAnsi" w:cstheme="majorBidi"/>
      <w:b/>
      <w:bCs/>
      <w:color w:val="4F81BD" w:themeColor="accent1"/>
    </w:rPr>
  </w:style>
  <w:style w:type="paragraph" w:styleId="ab">
    <w:name w:val="TOC Heading"/>
    <w:basedOn w:val="1"/>
    <w:next w:val="a"/>
    <w:uiPriority w:val="39"/>
    <w:semiHidden/>
    <w:unhideWhenUsed/>
    <w:qFormat/>
    <w:rsid w:val="001D7D08"/>
    <w:pPr>
      <w:spacing w:line="276" w:lineRule="auto"/>
      <w:outlineLvl w:val="9"/>
    </w:pPr>
    <w:rPr>
      <w:lang w:eastAsia="ru-RU"/>
    </w:rPr>
  </w:style>
  <w:style w:type="paragraph" w:styleId="21">
    <w:name w:val="toc 2"/>
    <w:basedOn w:val="a"/>
    <w:next w:val="a"/>
    <w:autoRedefine/>
    <w:uiPriority w:val="39"/>
    <w:unhideWhenUsed/>
    <w:rsid w:val="001D7D08"/>
    <w:pPr>
      <w:spacing w:after="100"/>
      <w:ind w:left="220"/>
    </w:pPr>
  </w:style>
  <w:style w:type="paragraph" w:styleId="11">
    <w:name w:val="toc 1"/>
    <w:basedOn w:val="a"/>
    <w:next w:val="a"/>
    <w:autoRedefine/>
    <w:uiPriority w:val="39"/>
    <w:unhideWhenUsed/>
    <w:rsid w:val="001D7D08"/>
    <w:pPr>
      <w:spacing w:after="100"/>
    </w:pPr>
  </w:style>
  <w:style w:type="paragraph" w:styleId="31">
    <w:name w:val="toc 3"/>
    <w:basedOn w:val="a"/>
    <w:next w:val="a"/>
    <w:autoRedefine/>
    <w:uiPriority w:val="39"/>
    <w:unhideWhenUsed/>
    <w:rsid w:val="001D7D08"/>
    <w:pPr>
      <w:spacing w:after="100"/>
      <w:ind w:left="440"/>
    </w:pPr>
  </w:style>
  <w:style w:type="character" w:styleId="ac">
    <w:name w:val="Hyperlink"/>
    <w:basedOn w:val="a0"/>
    <w:uiPriority w:val="99"/>
    <w:unhideWhenUsed/>
    <w:rsid w:val="001D7D08"/>
    <w:rPr>
      <w:color w:val="0000FF" w:themeColor="hyperlink"/>
      <w:u w:val="single"/>
    </w:rPr>
  </w:style>
  <w:style w:type="paragraph" w:styleId="ad">
    <w:name w:val="footnote text"/>
    <w:basedOn w:val="a"/>
    <w:link w:val="ae"/>
    <w:uiPriority w:val="99"/>
    <w:semiHidden/>
    <w:unhideWhenUsed/>
    <w:rsid w:val="008D6046"/>
    <w:pPr>
      <w:spacing w:after="0" w:line="240" w:lineRule="auto"/>
    </w:pPr>
    <w:rPr>
      <w:sz w:val="20"/>
      <w:szCs w:val="20"/>
    </w:rPr>
  </w:style>
  <w:style w:type="character" w:customStyle="1" w:styleId="ae">
    <w:name w:val="Текст сноски Знак"/>
    <w:basedOn w:val="a0"/>
    <w:link w:val="ad"/>
    <w:uiPriority w:val="99"/>
    <w:semiHidden/>
    <w:rsid w:val="008D6046"/>
    <w:rPr>
      <w:sz w:val="20"/>
      <w:szCs w:val="20"/>
    </w:rPr>
  </w:style>
  <w:style w:type="character" w:styleId="af">
    <w:name w:val="footnote reference"/>
    <w:basedOn w:val="a0"/>
    <w:uiPriority w:val="99"/>
    <w:semiHidden/>
    <w:unhideWhenUsed/>
    <w:rsid w:val="008D6046"/>
    <w:rPr>
      <w:vertAlign w:val="superscript"/>
    </w:rPr>
  </w:style>
  <w:style w:type="character" w:styleId="af0">
    <w:name w:val="FollowedHyperlink"/>
    <w:basedOn w:val="a0"/>
    <w:uiPriority w:val="99"/>
    <w:semiHidden/>
    <w:unhideWhenUsed/>
    <w:rsid w:val="008D6046"/>
    <w:rPr>
      <w:color w:val="800080" w:themeColor="followedHyperlink"/>
      <w:u w:val="single"/>
    </w:rPr>
  </w:style>
  <w:style w:type="paragraph" w:styleId="af1">
    <w:name w:val="Plain Text"/>
    <w:basedOn w:val="a"/>
    <w:link w:val="af2"/>
    <w:uiPriority w:val="99"/>
    <w:unhideWhenUsed/>
    <w:rsid w:val="00FA1D3B"/>
    <w:pPr>
      <w:spacing w:after="0" w:line="240" w:lineRule="auto"/>
    </w:pPr>
    <w:rPr>
      <w:rFonts w:ascii="Consolas" w:hAnsi="Consolas"/>
      <w:sz w:val="21"/>
      <w:szCs w:val="21"/>
    </w:rPr>
  </w:style>
  <w:style w:type="character" w:customStyle="1" w:styleId="af2">
    <w:name w:val="Текст Знак"/>
    <w:basedOn w:val="a0"/>
    <w:link w:val="af1"/>
    <w:uiPriority w:val="99"/>
    <w:rsid w:val="00FA1D3B"/>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chart" Target="charts/chart31.xml"/><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chart" Target="charts/chart26.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5.xml"/><Relationship Id="rId38" Type="http://schemas.openxmlformats.org/officeDocument/2006/relationships/chart" Target="charts/chart30.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37" Type="http://schemas.openxmlformats.org/officeDocument/2006/relationships/chart" Target="charts/chart29.xm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chart" Target="charts/chart28.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3.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chart" Target="charts/chart27.xml"/></Relationships>
</file>

<file path=word/_rels/footnotes.xml.rels><?xml version="1.0" encoding="UTF-8" standalone="yes"?>
<Relationships xmlns="http://schemas.openxmlformats.org/package/2006/relationships"><Relationship Id="rId1" Type="http://schemas.openxmlformats.org/officeDocument/2006/relationships/hyperlink" Target="https://atlas-edu.kipk.ru"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G:\&#1088;&#1072;&#1089;&#1095;&#1077;&#1090;&#1099;%20&#1088;&#1072;&#1079;&#1085;&#1099;&#1077;%20-%20&#1072;&#1090;&#1083;&#1072;&#1089;.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G:\&#1072;&#1090;&#1083;&#1072;&#1089;%20&#1086;&#1073;&#1088;&#1072;&#1079;.%20&#1087;&#1088;&#1072;&#1082;&#1090;&#1080;&#1082;\&#1074;&#1099;&#1075;&#1088;&#1091;&#1079;&#1082;&#1072;-&#1072;&#1090;&#1083;&#1072;&#1089;_11.06.2019.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G:\&#1072;&#1090;&#1083;&#1072;&#1089;%20&#1086;&#1073;&#1088;&#1072;&#1079;.%20&#1087;&#1088;&#1072;&#1082;&#1090;&#1080;&#1082;\&#1074;&#1099;&#1075;&#1088;&#1091;&#1079;&#1082;&#1072;-&#1072;&#1090;&#1083;&#1072;&#1089;_11.06.2019.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G:\&#1072;&#1090;&#1083;&#1072;&#1089;%20&#1086;&#1073;&#1088;&#1072;&#1079;.%20&#1087;&#1088;&#1072;&#1082;&#1090;&#1080;&#1082;\&#1074;&#1099;&#1075;&#1088;&#1091;&#1079;&#1082;&#1072;-&#1072;&#1090;&#1083;&#1072;&#1089;_11.06.2019.xls" TargetMode="External"/></Relationships>
</file>

<file path=word/charts/_rels/chart13.xml.rels><?xml version="1.0" encoding="UTF-8" standalone="yes"?>
<Relationships xmlns="http://schemas.openxmlformats.org/package/2006/relationships"><Relationship Id="rId2" Type="http://schemas.openxmlformats.org/officeDocument/2006/relationships/oleObject" Target="file:///G:\&#1072;&#1090;&#1083;&#1072;&#1089;%20&#1086;&#1073;&#1088;&#1072;&#1079;.%20&#1087;&#1088;&#1072;&#1082;&#1090;&#1080;&#1082;\&#1074;&#1099;&#1075;&#1088;&#1091;&#1079;&#1082;&#1072;-&#1072;&#1090;&#1083;&#1072;&#1089;_11.06.2019.xls" TargetMode="External"/><Relationship Id="rId1" Type="http://schemas.openxmlformats.org/officeDocument/2006/relationships/themeOverride" Target="../theme/themeOverride1.xml"/></Relationships>
</file>

<file path=word/charts/_rels/chart14.xml.rels><?xml version="1.0" encoding="UTF-8" standalone="yes"?>
<Relationships xmlns="http://schemas.openxmlformats.org/package/2006/relationships"><Relationship Id="rId2" Type="http://schemas.openxmlformats.org/officeDocument/2006/relationships/oleObject" Target="file:///G:\&#1072;&#1090;&#1083;&#1072;&#1089;%20&#1086;&#1073;&#1088;&#1072;&#1079;.%20&#1087;&#1088;&#1072;&#1082;&#1090;&#1080;&#1082;\&#1074;&#1099;&#1075;&#1088;&#1091;&#1079;&#1082;&#1072;-&#1072;&#1090;&#1083;&#1072;&#1089;_11.06.2019.xls" TargetMode="External"/><Relationship Id="rId1" Type="http://schemas.openxmlformats.org/officeDocument/2006/relationships/themeOverride" Target="../theme/themeOverride2.xml"/></Relationships>
</file>

<file path=word/charts/_rels/chart15.xml.rels><?xml version="1.0" encoding="UTF-8" standalone="yes"?>
<Relationships xmlns="http://schemas.openxmlformats.org/package/2006/relationships"><Relationship Id="rId2" Type="http://schemas.openxmlformats.org/officeDocument/2006/relationships/oleObject" Target="file:///G:\&#1072;&#1090;&#1083;&#1072;&#1089;%20&#1086;&#1073;&#1088;&#1072;&#1079;.%20&#1087;&#1088;&#1072;&#1082;&#1090;&#1080;&#1082;\&#1074;&#1099;&#1075;&#1088;&#1091;&#1079;&#1082;&#1072;-&#1072;&#1090;&#1083;&#1072;&#1089;_11.06.2019.xls" TargetMode="External"/><Relationship Id="rId1" Type="http://schemas.openxmlformats.org/officeDocument/2006/relationships/themeOverride" Target="../theme/themeOverride3.xml"/></Relationships>
</file>

<file path=word/charts/_rels/chart16.xml.rels><?xml version="1.0" encoding="UTF-8" standalone="yes"?>
<Relationships xmlns="http://schemas.openxmlformats.org/package/2006/relationships"><Relationship Id="rId1" Type="http://schemas.openxmlformats.org/officeDocument/2006/relationships/oleObject" Target="file:///F:\&#1040;&#1090;&#1083;&#1072;&#1089;%20&#1086;&#1073;&#1088;&#1072;&#1079;.%20&#1087;&#1088;&#1072;&#1082;&#1090;&#1080;&#1082;\&#1074;&#1099;&#1075;&#1088;&#1091;&#1079;&#1082;&#1072;-&#1072;&#1090;&#1083;&#1072;&#1089;_11.06.2019.xls"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G:\&#1072;&#1090;&#1083;&#1072;&#1089;%20&#1086;&#1073;&#1088;&#1072;&#1079;.%20&#1087;&#1088;&#1072;&#1082;&#1090;&#1080;&#1082;\&#1074;&#1099;&#1075;&#1088;&#1091;&#1079;&#1082;&#1072;-&#1072;&#1090;&#1083;&#1072;&#1089;_11.06.2019.xls"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G:\&#1072;&#1090;&#1083;&#1072;&#1089;%20&#1086;&#1073;&#1088;&#1072;&#1079;.%20&#1087;&#1088;&#1072;&#1082;&#1090;&#1080;&#1082;\&#1074;&#1099;&#1075;&#1088;&#1091;&#1079;&#1082;&#1072;-&#1072;&#1090;&#1083;&#1072;&#1089;_11.06.2019.xls"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G:\&#1072;&#1090;&#1083;&#1072;&#1089;%20&#1086;&#1073;&#1088;&#1072;&#1079;.%20&#1087;&#1088;&#1072;&#1082;&#1090;&#1080;&#1082;\&#1074;&#1099;&#1075;&#1088;&#1091;&#1079;&#1082;&#1072;-&#1072;&#1090;&#1083;&#1072;&#1089;_11.06.2019.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1072;&#1090;&#1083;&#1072;&#1089;%20&#1086;&#1073;&#1088;&#1072;&#1079;.%20&#1087;&#1088;&#1072;&#1082;&#1090;&#1080;&#1082;\&#1074;&#1099;&#1075;&#1088;&#1091;&#1079;&#1082;&#1072;-&#1072;&#1090;&#1083;&#1072;&#1089;_11.06.2019.xls"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G:\&#1072;&#1090;&#1083;&#1072;&#1089;%20&#1086;&#1073;&#1088;&#1072;&#1079;.%20&#1087;&#1088;&#1072;&#1082;&#1090;&#1080;&#1082;\&#1074;&#1099;&#1075;&#1088;&#1091;&#1079;&#1082;&#1072;-&#1072;&#1090;&#1083;&#1072;&#1089;_11.06.2019.xls"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G:\&#1072;&#1090;&#1083;&#1072;&#1089;%20&#1086;&#1073;&#1088;&#1072;&#1079;.%20&#1087;&#1088;&#1072;&#1082;&#1090;&#1080;&#1082;\&#1074;&#1099;&#1075;&#1088;&#1091;&#1079;&#1082;&#1072;-&#1072;&#1090;&#1083;&#1072;&#1089;_11.06.2019.xls"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G:\&#1072;&#1090;&#1083;&#1072;&#1089;%20&#1086;&#1073;&#1088;&#1072;&#1079;.%20&#1087;&#1088;&#1072;&#1082;&#1090;&#1080;&#1082;\&#1074;&#1099;&#1075;&#1088;&#1091;&#1079;&#1082;&#1072;-&#1072;&#1090;&#1083;&#1072;&#1089;_11.06.2019.xls"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F:\&#1072;&#1090;&#1083;&#1072;&#1089;%20&#1086;&#1073;&#1088;&#1072;&#1079;.%20&#1087;&#1088;&#1072;&#1082;&#1090;&#1080;&#1082;\&#1074;&#1099;&#1075;&#1088;&#1091;&#1079;&#1082;&#1072;-&#1072;&#1090;&#1083;&#1072;&#1089;_11.06.2019.xls"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F:\&#1072;&#1090;&#1083;&#1072;&#1089;%20&#1086;&#1073;&#1088;&#1072;&#1079;.%20&#1087;&#1088;&#1072;&#1082;&#1090;&#1080;&#1082;\&#1074;&#1099;&#1075;&#1088;&#1091;&#1079;&#1082;&#1072;-&#1072;&#1090;&#1083;&#1072;&#1089;_11.06.2019.xls"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F:\&#1072;&#1090;&#1083;&#1072;&#1089;%20&#1086;&#1073;&#1088;&#1072;&#1079;.%20&#1087;&#1088;&#1072;&#1082;&#1090;&#1080;&#1082;\&#1074;&#1099;&#1075;&#1088;&#1091;&#1079;&#1082;&#1072;-&#1072;&#1090;&#1083;&#1072;&#1089;_11.06.2019.xls"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F:\&#1072;&#1090;&#1083;&#1072;&#1089;%20&#1086;&#1073;&#1088;&#1072;&#1079;.%20&#1087;&#1088;&#1072;&#1082;&#1090;&#1080;&#1082;\&#1074;&#1099;&#1075;&#1088;&#1091;&#1079;&#1082;&#1072;-&#1072;&#1090;&#1083;&#1072;&#1089;_11.06.2019.xls"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G:\&#1072;&#1090;&#1083;&#1072;&#1089;%20&#1086;&#1073;&#1088;&#1072;&#1079;.%20&#1087;&#1088;&#1072;&#1082;&#1090;&#1080;&#1082;\&#1074;&#1099;&#1075;&#1088;&#1091;&#1079;&#1082;&#1072;-&#1072;&#1090;&#1083;&#1072;&#1089;_11.06.2019.xls"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G:\&#1072;&#1090;&#1083;&#1072;&#1089;%20&#1086;&#1073;&#1088;&#1072;&#1079;.%20&#1087;&#1088;&#1072;&#1082;&#1090;&#1080;&#1082;\&#1074;&#1099;&#1075;&#1088;&#1091;&#1079;&#1082;&#1072;-&#1072;&#1090;&#1083;&#1072;&#1089;_11.06.2019.xls"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F:\&#1072;&#1090;&#1083;&#1072;&#1089;%20&#1086;&#1073;&#1088;&#1072;&#1079;.%20&#1087;&#1088;&#1072;&#1082;&#1090;&#1080;&#1082;\&#1074;&#1099;&#1075;&#1088;&#1091;&#1079;&#1082;&#1072;-&#1072;&#1090;&#1083;&#1072;&#1089;_11.06.2019.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1072;&#1090;&#1083;&#1072;&#1089;%20&#1086;&#1073;&#1088;&#1072;&#1079;.%20&#1087;&#1088;&#1072;&#1082;&#1090;&#1080;&#1082;\&#1074;&#1099;&#1075;&#1088;&#1091;&#1079;&#1082;&#1072;-&#1072;&#1090;&#1083;&#1072;&#1089;_11.06.2019.xls"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F:\&#1072;&#1090;&#1083;&#1072;&#1089;%20&#1086;&#1073;&#1088;&#1072;&#1079;.%20&#1087;&#1088;&#1072;&#1082;&#1090;&#1080;&#1082;\&#1074;&#1099;&#1075;&#1088;&#1091;&#1079;&#1082;&#1072;-&#1072;&#1090;&#1083;&#1072;&#1089;_11.06.2019.xls"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F:\&#1072;&#1090;&#1083;&#1072;&#1089;%20&#1086;&#1073;&#1088;&#1072;&#1079;.%20&#1087;&#1088;&#1072;&#1082;&#1090;&#1080;&#1082;\&#1074;&#1099;&#1075;&#1088;&#1091;&#1079;&#1082;&#1072;-&#1072;&#1090;&#1083;&#1072;&#1089;_11.06.2019.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1040;&#1090;&#1083;&#1072;&#1089;%20&#1086;&#1073;&#1088;&#1072;&#1079;.%20&#1087;&#1088;&#1072;&#1082;&#1090;&#1080;&#1082;\&#1088;&#1072;&#1089;&#1095;&#1077;&#1090;&#1099;%20&#1088;&#1072;&#1079;&#1085;&#1099;&#1077;%20-%20&#1072;&#1090;&#1083;&#1072;&#108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G:\&#1072;&#1090;&#1083;&#1072;&#1089;%20&#1086;&#1073;&#1088;&#1072;&#1079;.%20&#1087;&#1088;&#1072;&#1082;&#1090;&#1080;&#1082;\&#1074;&#1099;&#1075;&#1088;&#1091;&#1079;&#1082;&#1072;-&#1072;&#1090;&#1083;&#1072;&#1089;_11.06.2019.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G:\&#1072;&#1090;&#1083;&#1072;&#1089;%20&#1086;&#1073;&#1088;&#1072;&#1079;.%20&#1087;&#1088;&#1072;&#1082;&#1090;&#1080;&#1082;\&#1074;&#1099;&#1075;&#1088;&#1091;&#1079;&#1082;&#1072;-&#1072;&#1090;&#1083;&#1072;&#1089;_11.06.2019.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G:\&#1072;&#1090;&#1083;&#1072;&#1089;%20&#1086;&#1073;&#1088;&#1072;&#1079;.%20&#1087;&#1088;&#1072;&#1082;&#1090;&#1080;&#1082;\&#1074;&#1099;&#1075;&#1088;&#1091;&#1079;&#1082;&#1072;-&#1072;&#1090;&#1083;&#1072;&#1089;_11.06.2019.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G:\&#1072;&#1090;&#1083;&#1072;&#1089;%20&#1086;&#1073;&#1088;&#1072;&#1079;.%20&#1087;&#1088;&#1072;&#1082;&#1090;&#1080;&#1082;\&#1074;&#1099;&#1075;&#1088;&#1091;&#1079;&#1082;&#1072;-&#1072;&#1090;&#1083;&#1072;&#1089;_11.06.2019.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u-RU"/>
              <a:t>Количество практик, заявленных в РАОП, по типам</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атлас!$B$12</c:f>
              <c:strCache>
                <c:ptCount val="1"/>
                <c:pt idx="0">
                  <c:v>Количество практик, поданых в РАОП</c:v>
                </c:pt>
              </c:strCache>
            </c:strRef>
          </c:tx>
          <c:dLbls>
            <c:txPr>
              <a:bodyPr/>
              <a:lstStyle/>
              <a:p>
                <a:pPr>
                  <a:defRPr sz="1200"/>
                </a:pPr>
                <a:endParaRPr lang="ru-RU"/>
              </a:p>
            </c:txPr>
            <c:showLegendKey val="0"/>
            <c:showVal val="1"/>
            <c:showCatName val="0"/>
            <c:showSerName val="0"/>
            <c:showPercent val="0"/>
            <c:showBubbleSize val="0"/>
            <c:showLeaderLines val="1"/>
          </c:dLbls>
          <c:cat>
            <c:strRef>
              <c:f>атлас!$A$13:$A$16</c:f>
              <c:strCache>
                <c:ptCount val="4"/>
                <c:pt idx="0">
                  <c:v>образовательных</c:v>
                </c:pt>
                <c:pt idx="1">
                  <c:v>педагогических</c:v>
                </c:pt>
                <c:pt idx="2">
                  <c:v>управленческих</c:v>
                </c:pt>
                <c:pt idx="3">
                  <c:v>методических</c:v>
                </c:pt>
              </c:strCache>
            </c:strRef>
          </c:cat>
          <c:val>
            <c:numRef>
              <c:f>атлас!$B$13:$B$16</c:f>
              <c:numCache>
                <c:formatCode>General</c:formatCode>
                <c:ptCount val="4"/>
                <c:pt idx="0">
                  <c:v>567</c:v>
                </c:pt>
                <c:pt idx="1">
                  <c:v>272</c:v>
                </c:pt>
                <c:pt idx="2">
                  <c:v>108</c:v>
                </c:pt>
                <c:pt idx="3">
                  <c:v>106</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sz="1200"/>
          </a:pPr>
          <a:endParaRPr lang="ru-RU"/>
        </a:p>
      </c:txPr>
    </c:legend>
    <c:plotVisOnly val="1"/>
    <c:dispBlanksAs val="zero"/>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Доля практик, успешно</a:t>
            </a:r>
            <a:r>
              <a:rPr lang="ru-RU" sz="1200" baseline="0"/>
              <a:t> прошедших и </a:t>
            </a:r>
            <a:r>
              <a:rPr lang="ru-RU" sz="1200"/>
              <a:t>не прошедших техническую</a:t>
            </a:r>
            <a:r>
              <a:rPr lang="ru-RU" sz="1200" baseline="0"/>
              <a:t> экспертизу </a:t>
            </a:r>
            <a:r>
              <a:rPr lang="ru-RU" sz="1200"/>
              <a:t>на региональном уровне, %</a:t>
            </a:r>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мун.экспертиза!$C$33</c:f>
              <c:strCache>
                <c:ptCount val="1"/>
                <c:pt idx="0">
                  <c:v>Доля практик,  прошедших техническую экспертизу, %</c:v>
                </c:pt>
              </c:strCache>
            </c:strRef>
          </c:tx>
          <c:invertIfNegative val="0"/>
          <c:dLbls>
            <c:txPr>
              <a:bodyPr/>
              <a:lstStyle/>
              <a:p>
                <a:pPr>
                  <a:defRPr sz="1200"/>
                </a:pPr>
                <a:endParaRPr lang="ru-RU"/>
              </a:p>
            </c:txPr>
            <c:showLegendKey val="0"/>
            <c:showVal val="1"/>
            <c:showCatName val="0"/>
            <c:showSerName val="0"/>
            <c:showPercent val="0"/>
            <c:showBubbleSize val="0"/>
            <c:showLeaderLines val="0"/>
          </c:dLbls>
          <c:cat>
            <c:strRef>
              <c:f>мун.экспертиза!$A$34:$A$36</c:f>
              <c:strCache>
                <c:ptCount val="3"/>
                <c:pt idx="0">
                  <c:v>Практики, не проходившие экспертизу на мун.уровне</c:v>
                </c:pt>
                <c:pt idx="1">
                  <c:v>Практики, проходившие экспертизу на мун.уровне, но не рекомендованные для включения в Атлас</c:v>
                </c:pt>
                <c:pt idx="2">
                  <c:v>Практики, проходившие экспертизу на мун.уровне и рекомендованные для включения в Атлас</c:v>
                </c:pt>
              </c:strCache>
            </c:strRef>
          </c:cat>
          <c:val>
            <c:numRef>
              <c:f>мун.экспертиза!$C$34:$C$36</c:f>
              <c:numCache>
                <c:formatCode>0.0</c:formatCode>
                <c:ptCount val="3"/>
                <c:pt idx="0">
                  <c:v>80.303030303030312</c:v>
                </c:pt>
                <c:pt idx="1">
                  <c:v>62.962962962962962</c:v>
                </c:pt>
                <c:pt idx="2">
                  <c:v>78.472222222222229</c:v>
                </c:pt>
              </c:numCache>
            </c:numRef>
          </c:val>
        </c:ser>
        <c:ser>
          <c:idx val="1"/>
          <c:order val="1"/>
          <c:tx>
            <c:strRef>
              <c:f>мун.экспертиза!$D$33</c:f>
              <c:strCache>
                <c:ptCount val="1"/>
                <c:pt idx="0">
                  <c:v>Доля практик, не прошедших техническую экспертизу, %</c:v>
                </c:pt>
              </c:strCache>
            </c:strRef>
          </c:tx>
          <c:invertIfNegative val="0"/>
          <c:dLbls>
            <c:txPr>
              <a:bodyPr/>
              <a:lstStyle/>
              <a:p>
                <a:pPr>
                  <a:defRPr sz="1200"/>
                </a:pPr>
                <a:endParaRPr lang="ru-RU"/>
              </a:p>
            </c:txPr>
            <c:showLegendKey val="0"/>
            <c:showVal val="1"/>
            <c:showCatName val="0"/>
            <c:showSerName val="0"/>
            <c:showPercent val="0"/>
            <c:showBubbleSize val="0"/>
            <c:showLeaderLines val="0"/>
          </c:dLbls>
          <c:cat>
            <c:strRef>
              <c:f>мун.экспертиза!$A$34:$A$36</c:f>
              <c:strCache>
                <c:ptCount val="3"/>
                <c:pt idx="0">
                  <c:v>Практики, не проходившие экспертизу на мун.уровне</c:v>
                </c:pt>
                <c:pt idx="1">
                  <c:v>Практики, проходившие экспертизу на мун.уровне, но не рекомендованные для включения в Атлас</c:v>
                </c:pt>
                <c:pt idx="2">
                  <c:v>Практики, проходившие экспертизу на мун.уровне и рекомендованные для включения в Атлас</c:v>
                </c:pt>
              </c:strCache>
            </c:strRef>
          </c:cat>
          <c:val>
            <c:numRef>
              <c:f>мун.экспертиза!$D$34:$D$36</c:f>
              <c:numCache>
                <c:formatCode>0.0</c:formatCode>
                <c:ptCount val="3"/>
                <c:pt idx="0">
                  <c:v>19.696969696969695</c:v>
                </c:pt>
                <c:pt idx="1">
                  <c:v>37.037037037037038</c:v>
                </c:pt>
                <c:pt idx="2">
                  <c:v>21.527777777777779</c:v>
                </c:pt>
              </c:numCache>
            </c:numRef>
          </c:val>
        </c:ser>
        <c:dLbls>
          <c:showLegendKey val="0"/>
          <c:showVal val="0"/>
          <c:showCatName val="0"/>
          <c:showSerName val="0"/>
          <c:showPercent val="0"/>
          <c:showBubbleSize val="0"/>
        </c:dLbls>
        <c:gapWidth val="55"/>
        <c:gapDepth val="55"/>
        <c:shape val="box"/>
        <c:axId val="322083456"/>
        <c:axId val="322101632"/>
        <c:axId val="0"/>
      </c:bar3DChart>
      <c:catAx>
        <c:axId val="322083456"/>
        <c:scaling>
          <c:orientation val="minMax"/>
        </c:scaling>
        <c:delete val="0"/>
        <c:axPos val="b"/>
        <c:majorTickMark val="none"/>
        <c:minorTickMark val="none"/>
        <c:tickLblPos val="nextTo"/>
        <c:txPr>
          <a:bodyPr/>
          <a:lstStyle/>
          <a:p>
            <a:pPr>
              <a:defRPr sz="900"/>
            </a:pPr>
            <a:endParaRPr lang="ru-RU"/>
          </a:p>
        </c:txPr>
        <c:crossAx val="322101632"/>
        <c:crosses val="autoZero"/>
        <c:auto val="1"/>
        <c:lblAlgn val="ctr"/>
        <c:lblOffset val="100"/>
        <c:noMultiLvlLbl val="0"/>
      </c:catAx>
      <c:valAx>
        <c:axId val="322101632"/>
        <c:scaling>
          <c:orientation val="minMax"/>
        </c:scaling>
        <c:delete val="0"/>
        <c:axPos val="l"/>
        <c:majorGridlines/>
        <c:numFmt formatCode="0.0" sourceLinked="1"/>
        <c:majorTickMark val="none"/>
        <c:minorTickMark val="none"/>
        <c:tickLblPos val="nextTo"/>
        <c:txPr>
          <a:bodyPr/>
          <a:lstStyle/>
          <a:p>
            <a:pPr>
              <a:defRPr sz="900" strike="noStrike"/>
            </a:pPr>
            <a:endParaRPr lang="ru-RU"/>
          </a:p>
        </c:txPr>
        <c:crossAx val="322083456"/>
        <c:crosses val="autoZero"/>
        <c:crossBetween val="between"/>
      </c:valAx>
    </c:plotArea>
    <c:legend>
      <c:legendPos val="r"/>
      <c:layout>
        <c:manualLayout>
          <c:xMode val="edge"/>
          <c:yMode val="edge"/>
          <c:x val="0.72371409629926242"/>
          <c:y val="0.18472805482648003"/>
          <c:w val="0.25021401766639723"/>
          <c:h val="0.80322907553222511"/>
        </c:manualLayout>
      </c:layout>
      <c:overlay val="0"/>
      <c:txPr>
        <a:bodyPr/>
        <a:lstStyle/>
        <a:p>
          <a:pPr>
            <a:defRPr sz="900"/>
          </a:pPr>
          <a:endParaRPr lang="ru-RU"/>
        </a:p>
      </c:txPr>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Итоги</a:t>
            </a:r>
            <a:r>
              <a:rPr lang="ru-RU" sz="1200" baseline="0"/>
              <a:t> содержательной экспертизы (присвоение уровня включенным в Атлас практикам), %</a:t>
            </a:r>
            <a:endParaRPr lang="ru-RU" sz="1200"/>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7.548896586790288E-2"/>
          <c:y val="0.18605811505889649"/>
          <c:w val="0.92466886241492541"/>
          <c:h val="0.42457258061591902"/>
        </c:manualLayout>
      </c:layout>
      <c:bar3DChart>
        <c:barDir val="col"/>
        <c:grouping val="clustered"/>
        <c:varyColors val="0"/>
        <c:ser>
          <c:idx val="0"/>
          <c:order val="0"/>
          <c:tx>
            <c:strRef>
              <c:f>мун.экспертиза!$A$42</c:f>
              <c:strCache>
                <c:ptCount val="1"/>
                <c:pt idx="0">
                  <c:v>Практики, не проходившие экспертизу на мун.уровне</c:v>
                </c:pt>
              </c:strCache>
            </c:strRef>
          </c:tx>
          <c:invertIfNegative val="0"/>
          <c:dLbls>
            <c:dLbl>
              <c:idx val="0"/>
              <c:layout>
                <c:manualLayout>
                  <c:x val="1.5769471261513356E-2"/>
                  <c:y val="-2.7617681405036856E-2"/>
                </c:manualLayout>
              </c:layout>
              <c:showLegendKey val="0"/>
              <c:showVal val="1"/>
              <c:showCatName val="0"/>
              <c:showSerName val="0"/>
              <c:showPercent val="0"/>
              <c:showBubbleSize val="0"/>
            </c:dLbl>
            <c:dLbl>
              <c:idx val="2"/>
              <c:layout>
                <c:manualLayout>
                  <c:x val="1.5769474058771795E-2"/>
                  <c:y val="-1.3808835697688706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мун.экспертиза!$D$41:$F$41</c:f>
              <c:strCache>
                <c:ptCount val="3"/>
                <c:pt idx="0">
                  <c:v>начальный</c:v>
                </c:pt>
                <c:pt idx="1">
                  <c:v>продвинутый</c:v>
                </c:pt>
                <c:pt idx="2">
                  <c:v>высший</c:v>
                </c:pt>
              </c:strCache>
            </c:strRef>
          </c:cat>
          <c:val>
            <c:numRef>
              <c:f>мун.экспертиза!$D$42:$F$42</c:f>
              <c:numCache>
                <c:formatCode>0.0</c:formatCode>
                <c:ptCount val="3"/>
                <c:pt idx="0">
                  <c:v>60.294117647058819</c:v>
                </c:pt>
                <c:pt idx="1">
                  <c:v>32.352941176470587</c:v>
                </c:pt>
                <c:pt idx="2">
                  <c:v>7.3529411764705888</c:v>
                </c:pt>
              </c:numCache>
            </c:numRef>
          </c:val>
        </c:ser>
        <c:ser>
          <c:idx val="1"/>
          <c:order val="1"/>
          <c:tx>
            <c:strRef>
              <c:f>мун.экспертиза!$A$43</c:f>
              <c:strCache>
                <c:ptCount val="1"/>
                <c:pt idx="0">
                  <c:v>Практики, проходившие экспертизу на мун.уровне, но не рекомендованные для включения в Атлас</c:v>
                </c:pt>
              </c:strCache>
            </c:strRef>
          </c:tx>
          <c:invertIfNegative val="0"/>
          <c:dLbls>
            <c:dLbl>
              <c:idx val="0"/>
              <c:layout>
                <c:manualLayout>
                  <c:x val="1.1273448773448774E-2"/>
                  <c:y val="-1.3815209784504484E-2"/>
                </c:manualLayout>
              </c:layout>
              <c:showLegendKey val="0"/>
              <c:showVal val="1"/>
              <c:showCatName val="0"/>
              <c:showSerName val="0"/>
              <c:showPercent val="0"/>
              <c:showBubbleSize val="0"/>
            </c:dLbl>
            <c:dLbl>
              <c:idx val="1"/>
              <c:layout>
                <c:manualLayout>
                  <c:x val="9.0187590187590181E-3"/>
                  <c:y val="-4.6050699281681611E-3"/>
                </c:manualLayout>
              </c:layout>
              <c:showLegendKey val="0"/>
              <c:showVal val="1"/>
              <c:showCatName val="0"/>
              <c:showSerName val="0"/>
              <c:showPercent val="0"/>
              <c:showBubbleSize val="0"/>
            </c:dLbl>
            <c:dLbl>
              <c:idx val="2"/>
              <c:layout>
                <c:manualLayout>
                  <c:x val="1.3516692050375754E-2"/>
                  <c:y val="-1.3808835697688706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мун.экспертиза!$D$41:$F$41</c:f>
              <c:strCache>
                <c:ptCount val="3"/>
                <c:pt idx="0">
                  <c:v>начальный</c:v>
                </c:pt>
                <c:pt idx="1">
                  <c:v>продвинутый</c:v>
                </c:pt>
                <c:pt idx="2">
                  <c:v>высший</c:v>
                </c:pt>
              </c:strCache>
            </c:strRef>
          </c:cat>
          <c:val>
            <c:numRef>
              <c:f>мун.экспертиза!$D$43:$F$43</c:f>
              <c:numCache>
                <c:formatCode>0.0</c:formatCode>
                <c:ptCount val="3"/>
                <c:pt idx="0">
                  <c:v>58.82352941176471</c:v>
                </c:pt>
                <c:pt idx="1">
                  <c:v>35.294117647058826</c:v>
                </c:pt>
                <c:pt idx="2">
                  <c:v>5.8823529411764701</c:v>
                </c:pt>
              </c:numCache>
            </c:numRef>
          </c:val>
        </c:ser>
        <c:ser>
          <c:idx val="2"/>
          <c:order val="2"/>
          <c:tx>
            <c:strRef>
              <c:f>мун.экспертиза!$A$44</c:f>
              <c:strCache>
                <c:ptCount val="1"/>
                <c:pt idx="0">
                  <c:v>Практики, проходившие экспертизу на мун.уровне и рекомендованные для включения в Атлас</c:v>
                </c:pt>
              </c:strCache>
            </c:strRef>
          </c:tx>
          <c:invertIfNegative val="0"/>
          <c:dLbls>
            <c:dLbl>
              <c:idx val="0"/>
              <c:layout>
                <c:manualLayout>
                  <c:x val="2.0292207792207792E-2"/>
                  <c:y val="-1.3815209784504484E-2"/>
                </c:manualLayout>
              </c:layout>
              <c:showLegendKey val="0"/>
              <c:showVal val="1"/>
              <c:showCatName val="0"/>
              <c:showSerName val="0"/>
              <c:showPercent val="0"/>
              <c:showBubbleSize val="0"/>
            </c:dLbl>
            <c:dLbl>
              <c:idx val="1"/>
              <c:layout>
                <c:manualLayout>
                  <c:x val="2.0295082513906132E-2"/>
                  <c:y val="-9.2145889443054508E-3"/>
                </c:manualLayout>
              </c:layout>
              <c:showLegendKey val="0"/>
              <c:showVal val="1"/>
              <c:showCatName val="0"/>
              <c:showSerName val="0"/>
              <c:showPercent val="0"/>
              <c:showBubbleSize val="0"/>
            </c:dLbl>
            <c:dLbl>
              <c:idx val="2"/>
              <c:layout>
                <c:manualLayout>
                  <c:x val="2.0292207792207792E-2"/>
                  <c:y val="-1.842027971267264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мун.экспертиза!$D$41:$F$41</c:f>
              <c:strCache>
                <c:ptCount val="3"/>
                <c:pt idx="0">
                  <c:v>начальный</c:v>
                </c:pt>
                <c:pt idx="1">
                  <c:v>продвинутый</c:v>
                </c:pt>
                <c:pt idx="2">
                  <c:v>высший</c:v>
                </c:pt>
              </c:strCache>
            </c:strRef>
          </c:cat>
          <c:val>
            <c:numRef>
              <c:f>мун.экспертиза!$D$44:$F$44</c:f>
              <c:numCache>
                <c:formatCode>0.0</c:formatCode>
                <c:ptCount val="3"/>
                <c:pt idx="0">
                  <c:v>48.763250883392232</c:v>
                </c:pt>
                <c:pt idx="1">
                  <c:v>40.636042402826853</c:v>
                </c:pt>
                <c:pt idx="2">
                  <c:v>10.600706713780919</c:v>
                </c:pt>
              </c:numCache>
            </c:numRef>
          </c:val>
        </c:ser>
        <c:dLbls>
          <c:showLegendKey val="0"/>
          <c:showVal val="0"/>
          <c:showCatName val="0"/>
          <c:showSerName val="0"/>
          <c:showPercent val="0"/>
          <c:showBubbleSize val="0"/>
        </c:dLbls>
        <c:gapWidth val="75"/>
        <c:shape val="box"/>
        <c:axId val="417713536"/>
        <c:axId val="417739904"/>
        <c:axId val="0"/>
      </c:bar3DChart>
      <c:catAx>
        <c:axId val="417713536"/>
        <c:scaling>
          <c:orientation val="minMax"/>
        </c:scaling>
        <c:delete val="0"/>
        <c:axPos val="b"/>
        <c:majorTickMark val="none"/>
        <c:minorTickMark val="none"/>
        <c:tickLblPos val="nextTo"/>
        <c:crossAx val="417739904"/>
        <c:crosses val="autoZero"/>
        <c:auto val="1"/>
        <c:lblAlgn val="ctr"/>
        <c:lblOffset val="100"/>
        <c:noMultiLvlLbl val="0"/>
      </c:catAx>
      <c:valAx>
        <c:axId val="417739904"/>
        <c:scaling>
          <c:orientation val="minMax"/>
        </c:scaling>
        <c:delete val="0"/>
        <c:axPos val="l"/>
        <c:majorGridlines/>
        <c:numFmt formatCode="0.0" sourceLinked="1"/>
        <c:majorTickMark val="none"/>
        <c:minorTickMark val="none"/>
        <c:tickLblPos val="nextTo"/>
        <c:spPr>
          <a:ln w="9525">
            <a:noFill/>
          </a:ln>
        </c:spPr>
        <c:crossAx val="417713536"/>
        <c:crosses val="autoZero"/>
        <c:crossBetween val="between"/>
      </c:valAx>
    </c:plotArea>
    <c:legend>
      <c:legendPos val="b"/>
      <c:layout>
        <c:manualLayout>
          <c:xMode val="edge"/>
          <c:yMode val="edge"/>
          <c:x val="1.1307524059492566E-2"/>
          <c:y val="0.72384378155815943"/>
          <c:w val="0.98849584426946635"/>
          <c:h val="0.27610548873570889"/>
        </c:manualLayout>
      </c:layout>
      <c:overlay val="0"/>
      <c:txPr>
        <a:bodyPr/>
        <a:lstStyle/>
        <a:p>
          <a:pPr>
            <a:defRPr sz="900"/>
          </a:pPr>
          <a:endParaRPr lang="ru-RU"/>
        </a:p>
      </c:txPr>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b="1" i="0" u="none" strike="noStrike" baseline="0">
                <a:effectLst/>
              </a:rPr>
              <a:t>Количество выдвинутых на экспертизу практик в Северном, Приенисейском, Северо-Восточном округе в 2018 и 2019 году</a:t>
            </a:r>
            <a:endParaRPr lang="ru-RU" sz="1200"/>
          </a:p>
        </c:rich>
      </c:tx>
      <c:overlay val="0"/>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7.3533902012248464E-2"/>
          <c:y val="0.22824074074074074"/>
          <c:w val="0.91535498687664041"/>
          <c:h val="0.35579286964129486"/>
        </c:manualLayout>
      </c:layout>
      <c:bar3DChart>
        <c:barDir val="col"/>
        <c:grouping val="clustered"/>
        <c:varyColors val="0"/>
        <c:ser>
          <c:idx val="0"/>
          <c:order val="0"/>
          <c:tx>
            <c:strRef>
              <c:f>динамика2!$B$39</c:f>
              <c:strCache>
                <c:ptCount val="1"/>
                <c:pt idx="0">
                  <c:v>2018</c:v>
                </c:pt>
              </c:strCache>
            </c:strRef>
          </c:tx>
          <c:invertIfNegative val="0"/>
          <c:dLbls>
            <c:dLbl>
              <c:idx val="0"/>
              <c:layout>
                <c:manualLayout>
                  <c:x val="4.2535874991417467E-3"/>
                  <c:y val="0"/>
                </c:manualLayout>
              </c:layout>
              <c:showLegendKey val="0"/>
              <c:showVal val="1"/>
              <c:showCatName val="0"/>
              <c:showSerName val="0"/>
              <c:showPercent val="0"/>
              <c:showBubbleSize val="0"/>
            </c:dLbl>
            <c:dLbl>
              <c:idx val="1"/>
              <c:layout>
                <c:manualLayout>
                  <c:x val="2.1267937495708733E-3"/>
                  <c:y val="0"/>
                </c:manualLayout>
              </c:layout>
              <c:showLegendKey val="0"/>
              <c:showVal val="1"/>
              <c:showCatName val="0"/>
              <c:showSerName val="0"/>
              <c:showPercent val="0"/>
              <c:showBubbleSize val="0"/>
            </c:dLbl>
            <c:dLbl>
              <c:idx val="4"/>
              <c:layout>
                <c:manualLayout>
                  <c:x val="2.1267937495708733E-3"/>
                  <c:y val="0"/>
                </c:manualLayout>
              </c:layout>
              <c:showLegendKey val="0"/>
              <c:showVal val="1"/>
              <c:showCatName val="0"/>
              <c:showSerName val="0"/>
              <c:showPercent val="0"/>
              <c:showBubbleSize val="0"/>
            </c:dLbl>
            <c:dLbl>
              <c:idx val="5"/>
              <c:layout>
                <c:manualLayout>
                  <c:x val="6.38038124871262E-3"/>
                  <c:y val="0"/>
                </c:manualLayout>
              </c:layout>
              <c:showLegendKey val="0"/>
              <c:showVal val="1"/>
              <c:showCatName val="0"/>
              <c:showSerName val="0"/>
              <c:showPercent val="0"/>
              <c:showBubbleSize val="0"/>
            </c:dLbl>
            <c:dLbl>
              <c:idx val="6"/>
              <c:layout>
                <c:manualLayout>
                  <c:x val="6.38038124871262E-3"/>
                  <c:y val="0"/>
                </c:manualLayout>
              </c:layout>
              <c:showLegendKey val="0"/>
              <c:showVal val="1"/>
              <c:showCatName val="0"/>
              <c:showSerName val="0"/>
              <c:showPercent val="0"/>
              <c:showBubbleSize val="0"/>
            </c:dLbl>
            <c:dLbl>
              <c:idx val="7"/>
              <c:layout>
                <c:manualLayout>
                  <c:x val="4.2535874991418247E-3"/>
                  <c:y val="4.3879743244765353E-3"/>
                </c:manualLayout>
              </c:layout>
              <c:showLegendKey val="0"/>
              <c:showVal val="1"/>
              <c:showCatName val="0"/>
              <c:showSerName val="0"/>
              <c:showPercent val="0"/>
              <c:showBubbleSize val="0"/>
            </c:dLbl>
            <c:dLbl>
              <c:idx val="8"/>
              <c:layout>
                <c:manualLayout>
                  <c:x val="4.2535874991417467E-3"/>
                  <c:y val="0"/>
                </c:manualLayout>
              </c:layout>
              <c:showLegendKey val="0"/>
              <c:showVal val="1"/>
              <c:showCatName val="0"/>
              <c:showSerName val="0"/>
              <c:showPercent val="0"/>
              <c:showBubbleSize val="0"/>
            </c:dLbl>
            <c:dLbl>
              <c:idx val="9"/>
              <c:layout>
                <c:manualLayout>
                  <c:x val="4.2535874991417467E-3"/>
                  <c:y val="0"/>
                </c:manualLayout>
              </c:layout>
              <c:showLegendKey val="0"/>
              <c:showVal val="1"/>
              <c:showCatName val="0"/>
              <c:showSerName val="0"/>
              <c:showPercent val="0"/>
              <c:showBubbleSize val="0"/>
            </c:dLbl>
            <c:dLbl>
              <c:idx val="10"/>
              <c:layout>
                <c:manualLayout>
                  <c:x val="6.38038124871262E-3"/>
                  <c:y val="4.3879743244765353E-3"/>
                </c:manualLayout>
              </c:layout>
              <c:showLegendKey val="0"/>
              <c:showVal val="1"/>
              <c:showCatName val="0"/>
              <c:showSerName val="0"/>
              <c:showPercent val="0"/>
              <c:showBubbleSize val="0"/>
            </c:dLbl>
            <c:dLbl>
              <c:idx val="11"/>
              <c:layout>
                <c:manualLayout>
                  <c:x val="4.2535874991417467E-3"/>
                  <c:y val="8.7759486489530705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динамика2!$A$40:$A$51</c:f>
              <c:strCache>
                <c:ptCount val="12"/>
                <c:pt idx="0">
                  <c:v>Богучанский</c:v>
                </c:pt>
                <c:pt idx="1">
                  <c:v>г. Енисейск</c:v>
                </c:pt>
                <c:pt idx="2">
                  <c:v>г. Норильск</c:v>
                </c:pt>
                <c:pt idx="3">
                  <c:v>Енисейский</c:v>
                </c:pt>
                <c:pt idx="4">
                  <c:v>Казачинский</c:v>
                </c:pt>
                <c:pt idx="5">
                  <c:v>Кежемский</c:v>
                </c:pt>
                <c:pt idx="6">
                  <c:v>Мотыгинский</c:v>
                </c:pt>
                <c:pt idx="7">
                  <c:v>Пировский</c:v>
                </c:pt>
                <c:pt idx="8">
                  <c:v>Северо-Енисейский</c:v>
                </c:pt>
                <c:pt idx="9">
                  <c:v>Таймырский ДНМР</c:v>
                </c:pt>
                <c:pt idx="10">
                  <c:v>Туруханский</c:v>
                </c:pt>
                <c:pt idx="11">
                  <c:v>Эвенкийский МР</c:v>
                </c:pt>
              </c:strCache>
            </c:strRef>
          </c:cat>
          <c:val>
            <c:numRef>
              <c:f>динамика2!$B$40:$B$51</c:f>
              <c:numCache>
                <c:formatCode>General</c:formatCode>
                <c:ptCount val="12"/>
                <c:pt idx="0">
                  <c:v>16</c:v>
                </c:pt>
                <c:pt idx="1">
                  <c:v>18</c:v>
                </c:pt>
                <c:pt idx="2">
                  <c:v>44</c:v>
                </c:pt>
                <c:pt idx="3">
                  <c:v>11</c:v>
                </c:pt>
                <c:pt idx="4">
                  <c:v>16</c:v>
                </c:pt>
                <c:pt idx="5">
                  <c:v>21</c:v>
                </c:pt>
                <c:pt idx="6">
                  <c:v>5</c:v>
                </c:pt>
                <c:pt idx="7">
                  <c:v>3</c:v>
                </c:pt>
                <c:pt idx="8">
                  <c:v>3</c:v>
                </c:pt>
                <c:pt idx="9">
                  <c:v>2</c:v>
                </c:pt>
                <c:pt idx="10">
                  <c:v>5</c:v>
                </c:pt>
                <c:pt idx="11">
                  <c:v>5</c:v>
                </c:pt>
              </c:numCache>
            </c:numRef>
          </c:val>
        </c:ser>
        <c:ser>
          <c:idx val="1"/>
          <c:order val="1"/>
          <c:tx>
            <c:strRef>
              <c:f>динамика2!$C$39</c:f>
              <c:strCache>
                <c:ptCount val="1"/>
                <c:pt idx="0">
                  <c:v>2019</c:v>
                </c:pt>
              </c:strCache>
            </c:strRef>
          </c:tx>
          <c:invertIfNegative val="0"/>
          <c:dLbls>
            <c:dLbl>
              <c:idx val="0"/>
              <c:layout>
                <c:manualLayout>
                  <c:x val="6.38038124871262E-3"/>
                  <c:y val="0"/>
                </c:manualLayout>
              </c:layout>
              <c:showLegendKey val="0"/>
              <c:showVal val="1"/>
              <c:showCatName val="0"/>
              <c:showSerName val="0"/>
              <c:showPercent val="0"/>
              <c:showBubbleSize val="0"/>
            </c:dLbl>
            <c:dLbl>
              <c:idx val="1"/>
              <c:layout>
                <c:manualLayout>
                  <c:x val="6.38038124871262E-3"/>
                  <c:y val="4.3879743244765353E-3"/>
                </c:manualLayout>
              </c:layout>
              <c:showLegendKey val="0"/>
              <c:showVal val="1"/>
              <c:showCatName val="0"/>
              <c:showSerName val="0"/>
              <c:showPercent val="0"/>
              <c:showBubbleSize val="0"/>
            </c:dLbl>
            <c:dLbl>
              <c:idx val="3"/>
              <c:layout>
                <c:manualLayout>
                  <c:x val="4.2535874991417467E-3"/>
                  <c:y val="0"/>
                </c:manualLayout>
              </c:layout>
              <c:showLegendKey val="0"/>
              <c:showVal val="1"/>
              <c:showCatName val="0"/>
              <c:showSerName val="0"/>
              <c:showPercent val="0"/>
              <c:showBubbleSize val="0"/>
            </c:dLbl>
            <c:dLbl>
              <c:idx val="4"/>
              <c:layout>
                <c:manualLayout>
                  <c:x val="4.2535874991417467E-3"/>
                  <c:y val="4.3879743244765353E-3"/>
                </c:manualLayout>
              </c:layout>
              <c:showLegendKey val="0"/>
              <c:showVal val="1"/>
              <c:showCatName val="0"/>
              <c:showSerName val="0"/>
              <c:showPercent val="0"/>
              <c:showBubbleSize val="0"/>
            </c:dLbl>
            <c:dLbl>
              <c:idx val="5"/>
              <c:layout>
                <c:manualLayout>
                  <c:x val="8.5071749982834934E-3"/>
                  <c:y val="0"/>
                </c:manualLayout>
              </c:layout>
              <c:showLegendKey val="0"/>
              <c:showVal val="1"/>
              <c:showCatName val="0"/>
              <c:showSerName val="0"/>
              <c:showPercent val="0"/>
              <c:showBubbleSize val="0"/>
            </c:dLbl>
            <c:dLbl>
              <c:idx val="6"/>
              <c:layout>
                <c:manualLayout>
                  <c:x val="6.3803812487126981E-3"/>
                  <c:y val="4.3879743244765353E-3"/>
                </c:manualLayout>
              </c:layout>
              <c:showLegendKey val="0"/>
              <c:showVal val="1"/>
              <c:showCatName val="0"/>
              <c:showSerName val="0"/>
              <c:showPercent val="0"/>
              <c:showBubbleSize val="0"/>
            </c:dLbl>
            <c:dLbl>
              <c:idx val="7"/>
              <c:layout>
                <c:manualLayout>
                  <c:x val="2.1267937495707953E-3"/>
                  <c:y val="0"/>
                </c:manualLayout>
              </c:layout>
              <c:showLegendKey val="0"/>
              <c:showVal val="1"/>
              <c:showCatName val="0"/>
              <c:showSerName val="0"/>
              <c:showPercent val="0"/>
              <c:showBubbleSize val="0"/>
            </c:dLbl>
            <c:dLbl>
              <c:idx val="8"/>
              <c:layout>
                <c:manualLayout>
                  <c:x val="4.2535874991417467E-3"/>
                  <c:y val="0"/>
                </c:manualLayout>
              </c:layout>
              <c:showLegendKey val="0"/>
              <c:showVal val="1"/>
              <c:showCatName val="0"/>
              <c:showSerName val="0"/>
              <c:showPercent val="0"/>
              <c:showBubbleSize val="0"/>
            </c:dLbl>
            <c:dLbl>
              <c:idx val="9"/>
              <c:layout>
                <c:manualLayout>
                  <c:x val="6.38038124871262E-3"/>
                  <c:y val="0"/>
                </c:manualLayout>
              </c:layout>
              <c:showLegendKey val="0"/>
              <c:showVal val="1"/>
              <c:showCatName val="0"/>
              <c:showSerName val="0"/>
              <c:showPercent val="0"/>
              <c:showBubbleSize val="0"/>
            </c:dLbl>
            <c:dLbl>
              <c:idx val="10"/>
              <c:layout>
                <c:manualLayout>
                  <c:x val="6.38038124871262E-3"/>
                  <c:y val="0"/>
                </c:manualLayout>
              </c:layout>
              <c:showLegendKey val="0"/>
              <c:showVal val="1"/>
              <c:showCatName val="0"/>
              <c:showSerName val="0"/>
              <c:showPercent val="0"/>
              <c:showBubbleSize val="0"/>
            </c:dLbl>
            <c:dLbl>
              <c:idx val="11"/>
              <c:layout>
                <c:manualLayout>
                  <c:x val="6.38038124871262E-3"/>
                  <c:y val="-4.3879743244765353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динамика2!$A$40:$A$51</c:f>
              <c:strCache>
                <c:ptCount val="12"/>
                <c:pt idx="0">
                  <c:v>Богучанский</c:v>
                </c:pt>
                <c:pt idx="1">
                  <c:v>г. Енисейск</c:v>
                </c:pt>
                <c:pt idx="2">
                  <c:v>г. Норильск</c:v>
                </c:pt>
                <c:pt idx="3">
                  <c:v>Енисейский</c:v>
                </c:pt>
                <c:pt idx="4">
                  <c:v>Казачинский</c:v>
                </c:pt>
                <c:pt idx="5">
                  <c:v>Кежемский</c:v>
                </c:pt>
                <c:pt idx="6">
                  <c:v>Мотыгинский</c:v>
                </c:pt>
                <c:pt idx="7">
                  <c:v>Пировский</c:v>
                </c:pt>
                <c:pt idx="8">
                  <c:v>Северо-Енисейский</c:v>
                </c:pt>
                <c:pt idx="9">
                  <c:v>Таймырский ДНМР</c:v>
                </c:pt>
                <c:pt idx="10">
                  <c:v>Туруханский</c:v>
                </c:pt>
                <c:pt idx="11">
                  <c:v>Эвенкийский МР</c:v>
                </c:pt>
              </c:strCache>
            </c:strRef>
          </c:cat>
          <c:val>
            <c:numRef>
              <c:f>динамика2!$C$40:$C$51</c:f>
              <c:numCache>
                <c:formatCode>General</c:formatCode>
                <c:ptCount val="12"/>
                <c:pt idx="0">
                  <c:v>0</c:v>
                </c:pt>
                <c:pt idx="1">
                  <c:v>12</c:v>
                </c:pt>
                <c:pt idx="2">
                  <c:v>96</c:v>
                </c:pt>
                <c:pt idx="3">
                  <c:v>14</c:v>
                </c:pt>
                <c:pt idx="4">
                  <c:v>23</c:v>
                </c:pt>
                <c:pt idx="5">
                  <c:v>14</c:v>
                </c:pt>
                <c:pt idx="6">
                  <c:v>6</c:v>
                </c:pt>
                <c:pt idx="7">
                  <c:v>5</c:v>
                </c:pt>
                <c:pt idx="8">
                  <c:v>6</c:v>
                </c:pt>
                <c:pt idx="9">
                  <c:v>9</c:v>
                </c:pt>
                <c:pt idx="10">
                  <c:v>0</c:v>
                </c:pt>
                <c:pt idx="11">
                  <c:v>1</c:v>
                </c:pt>
              </c:numCache>
            </c:numRef>
          </c:val>
        </c:ser>
        <c:dLbls>
          <c:showLegendKey val="0"/>
          <c:showVal val="0"/>
          <c:showCatName val="0"/>
          <c:showSerName val="0"/>
          <c:showPercent val="0"/>
          <c:showBubbleSize val="0"/>
        </c:dLbls>
        <c:gapWidth val="75"/>
        <c:shape val="box"/>
        <c:axId val="417995776"/>
        <c:axId val="469111552"/>
        <c:axId val="0"/>
      </c:bar3DChart>
      <c:catAx>
        <c:axId val="417995776"/>
        <c:scaling>
          <c:orientation val="minMax"/>
        </c:scaling>
        <c:delete val="0"/>
        <c:axPos val="b"/>
        <c:numFmt formatCode="General" sourceLinked="1"/>
        <c:majorTickMark val="none"/>
        <c:minorTickMark val="none"/>
        <c:tickLblPos val="nextTo"/>
        <c:txPr>
          <a:bodyPr/>
          <a:lstStyle/>
          <a:p>
            <a:pPr>
              <a:defRPr sz="800"/>
            </a:pPr>
            <a:endParaRPr lang="ru-RU"/>
          </a:p>
        </c:txPr>
        <c:crossAx val="469111552"/>
        <c:crosses val="autoZero"/>
        <c:auto val="1"/>
        <c:lblAlgn val="ctr"/>
        <c:lblOffset val="100"/>
        <c:noMultiLvlLbl val="0"/>
      </c:catAx>
      <c:valAx>
        <c:axId val="469111552"/>
        <c:scaling>
          <c:orientation val="minMax"/>
        </c:scaling>
        <c:delete val="1"/>
        <c:axPos val="l"/>
        <c:majorGridlines/>
        <c:numFmt formatCode="General" sourceLinked="1"/>
        <c:majorTickMark val="out"/>
        <c:minorTickMark val="none"/>
        <c:tickLblPos val="nextTo"/>
        <c:crossAx val="417995776"/>
        <c:crosses val="autoZero"/>
        <c:crossBetween val="between"/>
      </c:valAx>
      <c:spPr>
        <a:noFill/>
        <a:ln w="25400">
          <a:noFill/>
        </a:ln>
      </c:spPr>
    </c:plotArea>
    <c:legend>
      <c:legendPos val="b"/>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200"/>
              <a:t>Количество выдвинутых</a:t>
            </a:r>
            <a:r>
              <a:rPr lang="ru-RU" sz="1200" baseline="0"/>
              <a:t> на экспертизу практик в Восточном округе</a:t>
            </a:r>
            <a:endParaRPr lang="ru-RU" sz="1200"/>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5.211971759344039E-2"/>
          <c:y val="0.15172116998888652"/>
          <c:w val="0.933991413863965"/>
          <c:h val="0.5007136270128395"/>
        </c:manualLayout>
      </c:layout>
      <c:bar3DChart>
        <c:barDir val="col"/>
        <c:grouping val="clustered"/>
        <c:varyColors val="0"/>
        <c:ser>
          <c:idx val="0"/>
          <c:order val="0"/>
          <c:tx>
            <c:strRef>
              <c:f>динамика2!$B$2</c:f>
              <c:strCache>
                <c:ptCount val="1"/>
                <c:pt idx="0">
                  <c:v>2018</c:v>
                </c:pt>
              </c:strCache>
            </c:strRef>
          </c:tx>
          <c:invertIfNegative val="0"/>
          <c:dLbls>
            <c:dLbl>
              <c:idx val="1"/>
              <c:layout>
                <c:manualLayout>
                  <c:x val="6.198792846104962E-3"/>
                  <c:y val="0"/>
                </c:manualLayout>
              </c:layout>
              <c:showLegendKey val="0"/>
              <c:showVal val="1"/>
              <c:showCatName val="0"/>
              <c:showSerName val="0"/>
              <c:showPercent val="0"/>
              <c:showBubbleSize val="0"/>
            </c:dLbl>
            <c:dLbl>
              <c:idx val="8"/>
              <c:layout>
                <c:manualLayout>
                  <c:x val="4.1325285640699747E-3"/>
                  <c:y val="0"/>
                </c:manualLayout>
              </c:layout>
              <c:showLegendKey val="0"/>
              <c:showVal val="1"/>
              <c:showCatName val="0"/>
              <c:showSerName val="0"/>
              <c:showPercent val="0"/>
              <c:showBubbleSize val="0"/>
            </c:dLbl>
            <c:dLbl>
              <c:idx val="10"/>
              <c:layout>
                <c:manualLayout>
                  <c:x val="6.198792846104962E-3"/>
                  <c:y val="0"/>
                </c:manualLayout>
              </c:layout>
              <c:showLegendKey val="0"/>
              <c:showVal val="1"/>
              <c:showCatName val="0"/>
              <c:showSerName val="0"/>
              <c:showPercent val="0"/>
              <c:showBubbleSize val="0"/>
            </c:dLbl>
            <c:dLbl>
              <c:idx val="11"/>
              <c:layout>
                <c:manualLayout>
                  <c:x val="6.198792846104962E-3"/>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динамика2!$A$3:$A$17</c:f>
              <c:strCache>
                <c:ptCount val="15"/>
                <c:pt idx="0">
                  <c:v>Абанский</c:v>
                </c:pt>
                <c:pt idx="1">
                  <c:v>г. Бородино</c:v>
                </c:pt>
                <c:pt idx="2">
                  <c:v>г. Канск</c:v>
                </c:pt>
                <c:pt idx="3">
                  <c:v>г. Лесосибирск</c:v>
                </c:pt>
                <c:pt idx="4">
                  <c:v>Дзержинский</c:v>
                </c:pt>
                <c:pt idx="5">
                  <c:v>г. Зеленогорск</c:v>
                </c:pt>
                <c:pt idx="6">
                  <c:v>Иланский</c:v>
                </c:pt>
                <c:pt idx="7">
                  <c:v>Ирбейский</c:v>
                </c:pt>
                <c:pt idx="8">
                  <c:v>Канский</c:v>
                </c:pt>
                <c:pt idx="9">
                  <c:v>Нижнеингашский</c:v>
                </c:pt>
                <c:pt idx="10">
                  <c:v>Партизанский</c:v>
                </c:pt>
                <c:pt idx="11">
                  <c:v>Рыбинский</c:v>
                </c:pt>
                <c:pt idx="12">
                  <c:v>Саянский</c:v>
                </c:pt>
                <c:pt idx="13">
                  <c:v>Тасеевский</c:v>
                </c:pt>
                <c:pt idx="14">
                  <c:v>Уярский</c:v>
                </c:pt>
              </c:strCache>
            </c:strRef>
          </c:cat>
          <c:val>
            <c:numRef>
              <c:f>динамика2!$B$3:$B$17</c:f>
              <c:numCache>
                <c:formatCode>General</c:formatCode>
                <c:ptCount val="15"/>
                <c:pt idx="0">
                  <c:v>7</c:v>
                </c:pt>
                <c:pt idx="1">
                  <c:v>7</c:v>
                </c:pt>
                <c:pt idx="2">
                  <c:v>28</c:v>
                </c:pt>
                <c:pt idx="3">
                  <c:v>40</c:v>
                </c:pt>
                <c:pt idx="4">
                  <c:v>2</c:v>
                </c:pt>
                <c:pt idx="5">
                  <c:v>9</c:v>
                </c:pt>
                <c:pt idx="6">
                  <c:v>9</c:v>
                </c:pt>
                <c:pt idx="7">
                  <c:v>18</c:v>
                </c:pt>
                <c:pt idx="8">
                  <c:v>0</c:v>
                </c:pt>
                <c:pt idx="9">
                  <c:v>1</c:v>
                </c:pt>
                <c:pt idx="10">
                  <c:v>10</c:v>
                </c:pt>
                <c:pt idx="11">
                  <c:v>10</c:v>
                </c:pt>
                <c:pt idx="12">
                  <c:v>9</c:v>
                </c:pt>
                <c:pt idx="13">
                  <c:v>18</c:v>
                </c:pt>
                <c:pt idx="14">
                  <c:v>1</c:v>
                </c:pt>
              </c:numCache>
            </c:numRef>
          </c:val>
        </c:ser>
        <c:ser>
          <c:idx val="1"/>
          <c:order val="1"/>
          <c:tx>
            <c:strRef>
              <c:f>динамика2!$C$2</c:f>
              <c:strCache>
                <c:ptCount val="1"/>
                <c:pt idx="0">
                  <c:v>2019</c:v>
                </c:pt>
              </c:strCache>
            </c:strRef>
          </c:tx>
          <c:invertIfNegative val="0"/>
          <c:dLbls>
            <c:dLbl>
              <c:idx val="0"/>
              <c:layout>
                <c:manualLayout>
                  <c:x val="2.0662642820349873E-3"/>
                  <c:y val="0"/>
                </c:manualLayout>
              </c:layout>
              <c:showLegendKey val="0"/>
              <c:showVal val="1"/>
              <c:showCatName val="0"/>
              <c:showSerName val="0"/>
              <c:showPercent val="0"/>
              <c:showBubbleSize val="0"/>
            </c:dLbl>
            <c:dLbl>
              <c:idx val="1"/>
              <c:layout>
                <c:manualLayout>
                  <c:x val="6.198792846104962E-3"/>
                  <c:y val="4.0030637621864922E-3"/>
                </c:manualLayout>
              </c:layout>
              <c:showLegendKey val="0"/>
              <c:showVal val="1"/>
              <c:showCatName val="0"/>
              <c:showSerName val="0"/>
              <c:showPercent val="0"/>
              <c:showBubbleSize val="0"/>
            </c:dLbl>
            <c:dLbl>
              <c:idx val="3"/>
              <c:layout>
                <c:manualLayout>
                  <c:x val="1.0331321410174937E-2"/>
                  <c:y val="4.0030637621864922E-3"/>
                </c:manualLayout>
              </c:layout>
              <c:showLegendKey val="0"/>
              <c:showVal val="1"/>
              <c:showCatName val="0"/>
              <c:showSerName val="0"/>
              <c:showPercent val="0"/>
              <c:showBubbleSize val="0"/>
            </c:dLbl>
            <c:dLbl>
              <c:idx val="6"/>
              <c:layout>
                <c:manualLayout>
                  <c:x val="4.1325285640699747E-3"/>
                  <c:y val="0"/>
                </c:manualLayout>
              </c:layout>
              <c:showLegendKey val="0"/>
              <c:showVal val="1"/>
              <c:showCatName val="0"/>
              <c:showSerName val="0"/>
              <c:showPercent val="0"/>
              <c:showBubbleSize val="0"/>
            </c:dLbl>
            <c:dLbl>
              <c:idx val="7"/>
              <c:layout>
                <c:manualLayout>
                  <c:x val="1.0331321410174937E-2"/>
                  <c:y val="8.0061275243729843E-3"/>
                </c:manualLayout>
              </c:layout>
              <c:showLegendKey val="0"/>
              <c:showVal val="1"/>
              <c:showCatName val="0"/>
              <c:showSerName val="0"/>
              <c:showPercent val="0"/>
              <c:showBubbleSize val="0"/>
            </c:dLbl>
            <c:dLbl>
              <c:idx val="8"/>
              <c:layout>
                <c:manualLayout>
                  <c:x val="2.0662642820349873E-3"/>
                  <c:y val="0"/>
                </c:manualLayout>
              </c:layout>
              <c:showLegendKey val="0"/>
              <c:showVal val="1"/>
              <c:showCatName val="0"/>
              <c:showSerName val="0"/>
              <c:showPercent val="0"/>
              <c:showBubbleSize val="0"/>
            </c:dLbl>
            <c:dLbl>
              <c:idx val="9"/>
              <c:layout>
                <c:manualLayout>
                  <c:x val="4.1325285640699747E-3"/>
                  <c:y val="0"/>
                </c:manualLayout>
              </c:layout>
              <c:showLegendKey val="0"/>
              <c:showVal val="1"/>
              <c:showCatName val="0"/>
              <c:showSerName val="0"/>
              <c:showPercent val="0"/>
              <c:showBubbleSize val="0"/>
            </c:dLbl>
            <c:dLbl>
              <c:idx val="10"/>
              <c:layout>
                <c:manualLayout>
                  <c:x val="6.198792846104962E-3"/>
                  <c:y val="0"/>
                </c:manualLayout>
              </c:layout>
              <c:showLegendKey val="0"/>
              <c:showVal val="1"/>
              <c:showCatName val="0"/>
              <c:showSerName val="0"/>
              <c:showPercent val="0"/>
              <c:showBubbleSize val="0"/>
            </c:dLbl>
            <c:dLbl>
              <c:idx val="11"/>
              <c:layout>
                <c:manualLayout>
                  <c:x val="6.198792846104962E-3"/>
                  <c:y val="0"/>
                </c:manualLayout>
              </c:layout>
              <c:showLegendKey val="0"/>
              <c:showVal val="1"/>
              <c:showCatName val="0"/>
              <c:showSerName val="0"/>
              <c:showPercent val="0"/>
              <c:showBubbleSize val="0"/>
            </c:dLbl>
            <c:dLbl>
              <c:idx val="12"/>
              <c:layout>
                <c:manualLayout>
                  <c:x val="2.0662642820349873E-3"/>
                  <c:y val="0"/>
                </c:manualLayout>
              </c:layout>
              <c:showLegendKey val="0"/>
              <c:showVal val="1"/>
              <c:showCatName val="0"/>
              <c:showSerName val="0"/>
              <c:showPercent val="0"/>
              <c:showBubbleSize val="0"/>
            </c:dLbl>
            <c:dLbl>
              <c:idx val="13"/>
              <c:layout>
                <c:manualLayout>
                  <c:x val="6.198792846104962E-3"/>
                  <c:y val="4.0030637621865294E-3"/>
                </c:manualLayout>
              </c:layout>
              <c:showLegendKey val="0"/>
              <c:showVal val="1"/>
              <c:showCatName val="0"/>
              <c:showSerName val="0"/>
              <c:showPercent val="0"/>
              <c:showBubbleSize val="0"/>
            </c:dLbl>
            <c:dLbl>
              <c:idx val="14"/>
              <c:layout>
                <c:manualLayout>
                  <c:x val="6.198792846104962E-3"/>
                  <c:y val="-3.669432725737645E-17"/>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динамика2!$A$3:$A$17</c:f>
              <c:strCache>
                <c:ptCount val="15"/>
                <c:pt idx="0">
                  <c:v>Абанский</c:v>
                </c:pt>
                <c:pt idx="1">
                  <c:v>г. Бородино</c:v>
                </c:pt>
                <c:pt idx="2">
                  <c:v>г. Канск</c:v>
                </c:pt>
                <c:pt idx="3">
                  <c:v>г. Лесосибирск</c:v>
                </c:pt>
                <c:pt idx="4">
                  <c:v>Дзержинский</c:v>
                </c:pt>
                <c:pt idx="5">
                  <c:v>г. Зеленогорск</c:v>
                </c:pt>
                <c:pt idx="6">
                  <c:v>Иланский</c:v>
                </c:pt>
                <c:pt idx="7">
                  <c:v>Ирбейский</c:v>
                </c:pt>
                <c:pt idx="8">
                  <c:v>Канский</c:v>
                </c:pt>
                <c:pt idx="9">
                  <c:v>Нижнеингашский</c:v>
                </c:pt>
                <c:pt idx="10">
                  <c:v>Партизанский</c:v>
                </c:pt>
                <c:pt idx="11">
                  <c:v>Рыбинский</c:v>
                </c:pt>
                <c:pt idx="12">
                  <c:v>Саянский</c:v>
                </c:pt>
                <c:pt idx="13">
                  <c:v>Тасеевский</c:v>
                </c:pt>
                <c:pt idx="14">
                  <c:v>Уярский</c:v>
                </c:pt>
              </c:strCache>
            </c:strRef>
          </c:cat>
          <c:val>
            <c:numRef>
              <c:f>динамика2!$C$3:$C$17</c:f>
              <c:numCache>
                <c:formatCode>General</c:formatCode>
                <c:ptCount val="15"/>
                <c:pt idx="0">
                  <c:v>11</c:v>
                </c:pt>
                <c:pt idx="1">
                  <c:v>4</c:v>
                </c:pt>
                <c:pt idx="2">
                  <c:v>37</c:v>
                </c:pt>
                <c:pt idx="3">
                  <c:v>36</c:v>
                </c:pt>
                <c:pt idx="4">
                  <c:v>26</c:v>
                </c:pt>
                <c:pt idx="5">
                  <c:v>45</c:v>
                </c:pt>
                <c:pt idx="6">
                  <c:v>0</c:v>
                </c:pt>
                <c:pt idx="7">
                  <c:v>17</c:v>
                </c:pt>
                <c:pt idx="8">
                  <c:v>0</c:v>
                </c:pt>
                <c:pt idx="9">
                  <c:v>32</c:v>
                </c:pt>
                <c:pt idx="10">
                  <c:v>4</c:v>
                </c:pt>
                <c:pt idx="11">
                  <c:v>7</c:v>
                </c:pt>
                <c:pt idx="12">
                  <c:v>16</c:v>
                </c:pt>
                <c:pt idx="13">
                  <c:v>31</c:v>
                </c:pt>
                <c:pt idx="14">
                  <c:v>26</c:v>
                </c:pt>
              </c:numCache>
            </c:numRef>
          </c:val>
        </c:ser>
        <c:dLbls>
          <c:showLegendKey val="0"/>
          <c:showVal val="0"/>
          <c:showCatName val="0"/>
          <c:showSerName val="0"/>
          <c:showPercent val="0"/>
          <c:showBubbleSize val="0"/>
        </c:dLbls>
        <c:gapWidth val="75"/>
        <c:shape val="box"/>
        <c:axId val="469162624"/>
        <c:axId val="469168512"/>
        <c:axId val="0"/>
      </c:bar3DChart>
      <c:catAx>
        <c:axId val="469162624"/>
        <c:scaling>
          <c:orientation val="minMax"/>
        </c:scaling>
        <c:delete val="0"/>
        <c:axPos val="b"/>
        <c:majorTickMark val="none"/>
        <c:minorTickMark val="none"/>
        <c:tickLblPos val="nextTo"/>
        <c:txPr>
          <a:bodyPr/>
          <a:lstStyle/>
          <a:p>
            <a:pPr>
              <a:defRPr sz="800"/>
            </a:pPr>
            <a:endParaRPr lang="ru-RU"/>
          </a:p>
        </c:txPr>
        <c:crossAx val="469168512"/>
        <c:crosses val="autoZero"/>
        <c:auto val="1"/>
        <c:lblAlgn val="ctr"/>
        <c:lblOffset val="100"/>
        <c:noMultiLvlLbl val="0"/>
      </c:catAx>
      <c:valAx>
        <c:axId val="469168512"/>
        <c:scaling>
          <c:orientation val="minMax"/>
        </c:scaling>
        <c:delete val="1"/>
        <c:axPos val="l"/>
        <c:majorGridlines/>
        <c:numFmt formatCode="General" sourceLinked="1"/>
        <c:majorTickMark val="none"/>
        <c:minorTickMark val="none"/>
        <c:tickLblPos val="none"/>
        <c:crossAx val="469162624"/>
        <c:crosses val="autoZero"/>
        <c:crossBetween val="between"/>
      </c:valAx>
    </c:plotArea>
    <c:legend>
      <c:legendPos val="b"/>
      <c:overlay val="0"/>
    </c:legend>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200"/>
              <a:t>Количество выдвинутых на экспертизу практик в Центральном округе</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6.0756807239585875E-2"/>
          <c:y val="0.17929892096821234"/>
          <c:w val="0.92813213532357564"/>
          <c:h val="0.40480039995000655"/>
        </c:manualLayout>
      </c:layout>
      <c:bar3DChart>
        <c:barDir val="col"/>
        <c:grouping val="clustered"/>
        <c:varyColors val="0"/>
        <c:ser>
          <c:idx val="0"/>
          <c:order val="0"/>
          <c:tx>
            <c:strRef>
              <c:f>динамика2!$B$55</c:f>
              <c:strCache>
                <c:ptCount val="1"/>
                <c:pt idx="0">
                  <c:v>2018</c:v>
                </c:pt>
              </c:strCache>
            </c:strRef>
          </c:tx>
          <c:invertIfNegative val="0"/>
          <c:dLbls>
            <c:dLbl>
              <c:idx val="0"/>
              <c:layout>
                <c:manualLayout>
                  <c:x val="2.0450987758554029E-3"/>
                  <c:y val="0"/>
                </c:manualLayout>
              </c:layout>
              <c:showLegendKey val="0"/>
              <c:showVal val="1"/>
              <c:showCatName val="0"/>
              <c:showSerName val="0"/>
              <c:showPercent val="0"/>
              <c:showBubbleSize val="0"/>
            </c:dLbl>
            <c:dLbl>
              <c:idx val="1"/>
              <c:layout>
                <c:manualLayout>
                  <c:x val="6.1352963275662087E-3"/>
                  <c:y val="0"/>
                </c:manualLayout>
              </c:layout>
              <c:showLegendKey val="0"/>
              <c:showVal val="1"/>
              <c:showCatName val="0"/>
              <c:showSerName val="0"/>
              <c:showPercent val="0"/>
              <c:showBubbleSize val="0"/>
            </c:dLbl>
            <c:dLbl>
              <c:idx val="2"/>
              <c:layout>
                <c:manualLayout>
                  <c:x val="2.0450987758553652E-3"/>
                  <c:y val="0"/>
                </c:manualLayout>
              </c:layout>
              <c:showLegendKey val="0"/>
              <c:showVal val="1"/>
              <c:showCatName val="0"/>
              <c:showSerName val="0"/>
              <c:showPercent val="0"/>
              <c:showBubbleSize val="0"/>
            </c:dLbl>
            <c:dLbl>
              <c:idx val="6"/>
              <c:layout>
                <c:manualLayout>
                  <c:x val="4.0901975517108058E-3"/>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динамика2!$A$56:$A$66</c:f>
              <c:strCache>
                <c:ptCount val="11"/>
                <c:pt idx="0">
                  <c:v>Балахтинский</c:v>
                </c:pt>
                <c:pt idx="1">
                  <c:v>Березовский</c:v>
                </c:pt>
                <c:pt idx="2">
                  <c:v>Большемуртинский</c:v>
                </c:pt>
                <c:pt idx="3">
                  <c:v>г. Дивногорск</c:v>
                </c:pt>
                <c:pt idx="4">
                  <c:v>г. Красноярск</c:v>
                </c:pt>
                <c:pt idx="5">
                  <c:v>г. Сосновоборск</c:v>
                </c:pt>
                <c:pt idx="6">
                  <c:v>Емельяновский</c:v>
                </c:pt>
                <c:pt idx="7">
                  <c:v>г. Железногорск</c:v>
                </c:pt>
                <c:pt idx="8">
                  <c:v>Манский</c:v>
                </c:pt>
                <c:pt idx="9">
                  <c:v>Сухобузимский</c:v>
                </c:pt>
                <c:pt idx="10">
                  <c:v>ЗАТО п. Кедровый</c:v>
                </c:pt>
              </c:strCache>
            </c:strRef>
          </c:cat>
          <c:val>
            <c:numRef>
              <c:f>динамика2!$B$56:$B$66</c:f>
              <c:numCache>
                <c:formatCode>General</c:formatCode>
                <c:ptCount val="11"/>
                <c:pt idx="0">
                  <c:v>4</c:v>
                </c:pt>
                <c:pt idx="1">
                  <c:v>4</c:v>
                </c:pt>
                <c:pt idx="2">
                  <c:v>0</c:v>
                </c:pt>
                <c:pt idx="3">
                  <c:v>16</c:v>
                </c:pt>
                <c:pt idx="4">
                  <c:v>85</c:v>
                </c:pt>
                <c:pt idx="5">
                  <c:v>6</c:v>
                </c:pt>
                <c:pt idx="6">
                  <c:v>4</c:v>
                </c:pt>
                <c:pt idx="7">
                  <c:v>22</c:v>
                </c:pt>
                <c:pt idx="8">
                  <c:v>1</c:v>
                </c:pt>
                <c:pt idx="9">
                  <c:v>6</c:v>
                </c:pt>
                <c:pt idx="10">
                  <c:v>0</c:v>
                </c:pt>
              </c:numCache>
            </c:numRef>
          </c:val>
        </c:ser>
        <c:ser>
          <c:idx val="1"/>
          <c:order val="1"/>
          <c:tx>
            <c:strRef>
              <c:f>динамика2!$C$55</c:f>
              <c:strCache>
                <c:ptCount val="1"/>
                <c:pt idx="0">
                  <c:v>2019</c:v>
                </c:pt>
              </c:strCache>
            </c:strRef>
          </c:tx>
          <c:invertIfNegative val="0"/>
          <c:dLbls>
            <c:dLbl>
              <c:idx val="1"/>
              <c:layout>
                <c:manualLayout>
                  <c:x val="4.0901975517108058E-3"/>
                  <c:y val="0"/>
                </c:manualLayout>
              </c:layout>
              <c:showLegendKey val="0"/>
              <c:showVal val="1"/>
              <c:showCatName val="0"/>
              <c:showSerName val="0"/>
              <c:showPercent val="0"/>
              <c:showBubbleSize val="0"/>
            </c:dLbl>
            <c:dLbl>
              <c:idx val="2"/>
              <c:layout>
                <c:manualLayout>
                  <c:x val="4.0901975517108058E-3"/>
                  <c:y val="0"/>
                </c:manualLayout>
              </c:layout>
              <c:showLegendKey val="0"/>
              <c:showVal val="1"/>
              <c:showCatName val="0"/>
              <c:showSerName val="0"/>
              <c:showPercent val="0"/>
              <c:showBubbleSize val="0"/>
            </c:dLbl>
            <c:dLbl>
              <c:idx val="3"/>
              <c:layout>
                <c:manualLayout>
                  <c:x val="4.0901975517108058E-3"/>
                  <c:y val="-4.2254556754690335E-3"/>
                </c:manualLayout>
              </c:layout>
              <c:showLegendKey val="0"/>
              <c:showVal val="1"/>
              <c:showCatName val="0"/>
              <c:showSerName val="0"/>
              <c:showPercent val="0"/>
              <c:showBubbleSize val="0"/>
            </c:dLbl>
            <c:dLbl>
              <c:idx val="6"/>
              <c:layout>
                <c:manualLayout>
                  <c:x val="6.1352963275661332E-3"/>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динамика2!$A$56:$A$66</c:f>
              <c:strCache>
                <c:ptCount val="11"/>
                <c:pt idx="0">
                  <c:v>Балахтинский</c:v>
                </c:pt>
                <c:pt idx="1">
                  <c:v>Березовский</c:v>
                </c:pt>
                <c:pt idx="2">
                  <c:v>Большемуртинский</c:v>
                </c:pt>
                <c:pt idx="3">
                  <c:v>г. Дивногорск</c:v>
                </c:pt>
                <c:pt idx="4">
                  <c:v>г. Красноярск</c:v>
                </c:pt>
                <c:pt idx="5">
                  <c:v>г. Сосновоборск</c:v>
                </c:pt>
                <c:pt idx="6">
                  <c:v>Емельяновский</c:v>
                </c:pt>
                <c:pt idx="7">
                  <c:v>г. Железногорск</c:v>
                </c:pt>
                <c:pt idx="8">
                  <c:v>Манский</c:v>
                </c:pt>
                <c:pt idx="9">
                  <c:v>Сухобузимский</c:v>
                </c:pt>
                <c:pt idx="10">
                  <c:v>ЗАТО п. Кедровый</c:v>
                </c:pt>
              </c:strCache>
            </c:strRef>
          </c:cat>
          <c:val>
            <c:numRef>
              <c:f>динамика2!$C$56:$C$66</c:f>
              <c:numCache>
                <c:formatCode>General</c:formatCode>
                <c:ptCount val="11"/>
                <c:pt idx="0">
                  <c:v>24</c:v>
                </c:pt>
                <c:pt idx="1">
                  <c:v>0</c:v>
                </c:pt>
                <c:pt idx="2">
                  <c:v>3</c:v>
                </c:pt>
                <c:pt idx="3">
                  <c:v>21</c:v>
                </c:pt>
                <c:pt idx="4">
                  <c:v>82</c:v>
                </c:pt>
                <c:pt idx="5">
                  <c:v>34</c:v>
                </c:pt>
                <c:pt idx="6">
                  <c:v>1</c:v>
                </c:pt>
                <c:pt idx="7">
                  <c:v>20</c:v>
                </c:pt>
                <c:pt idx="8">
                  <c:v>6</c:v>
                </c:pt>
                <c:pt idx="9">
                  <c:v>3</c:v>
                </c:pt>
                <c:pt idx="10">
                  <c:v>0</c:v>
                </c:pt>
              </c:numCache>
            </c:numRef>
          </c:val>
        </c:ser>
        <c:dLbls>
          <c:showLegendKey val="0"/>
          <c:showVal val="0"/>
          <c:showCatName val="0"/>
          <c:showSerName val="0"/>
          <c:showPercent val="0"/>
          <c:showBubbleSize val="0"/>
        </c:dLbls>
        <c:gapWidth val="75"/>
        <c:shape val="box"/>
        <c:axId val="469293312"/>
        <c:axId val="469323776"/>
        <c:axId val="0"/>
      </c:bar3DChart>
      <c:catAx>
        <c:axId val="469293312"/>
        <c:scaling>
          <c:orientation val="minMax"/>
        </c:scaling>
        <c:delete val="0"/>
        <c:axPos val="b"/>
        <c:majorTickMark val="none"/>
        <c:minorTickMark val="none"/>
        <c:tickLblPos val="nextTo"/>
        <c:txPr>
          <a:bodyPr/>
          <a:lstStyle/>
          <a:p>
            <a:pPr>
              <a:defRPr sz="800"/>
            </a:pPr>
            <a:endParaRPr lang="ru-RU"/>
          </a:p>
        </c:txPr>
        <c:crossAx val="469323776"/>
        <c:crosses val="autoZero"/>
        <c:auto val="1"/>
        <c:lblAlgn val="ctr"/>
        <c:lblOffset val="100"/>
        <c:noMultiLvlLbl val="0"/>
      </c:catAx>
      <c:valAx>
        <c:axId val="469323776"/>
        <c:scaling>
          <c:orientation val="minMax"/>
        </c:scaling>
        <c:delete val="1"/>
        <c:axPos val="l"/>
        <c:majorGridlines/>
        <c:numFmt formatCode="General" sourceLinked="1"/>
        <c:majorTickMark val="none"/>
        <c:minorTickMark val="none"/>
        <c:tickLblPos val="none"/>
        <c:crossAx val="469293312"/>
        <c:crosses val="autoZero"/>
        <c:crossBetween val="between"/>
      </c:valAx>
    </c:plotArea>
    <c:legend>
      <c:legendPos val="b"/>
      <c:overlay val="0"/>
    </c:legend>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200"/>
              <a:t>Количество выдвинутых на экспертизу практик в Западном округе</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4.8111202357374025E-2"/>
          <c:y val="0.16543266457017949"/>
          <c:w val="0.93522213097595897"/>
          <c:h val="0.44127121880662734"/>
        </c:manualLayout>
      </c:layout>
      <c:bar3DChart>
        <c:barDir val="col"/>
        <c:grouping val="clustered"/>
        <c:varyColors val="0"/>
        <c:ser>
          <c:idx val="0"/>
          <c:order val="0"/>
          <c:tx>
            <c:strRef>
              <c:f>динамика2!$B$21</c:f>
              <c:strCache>
                <c:ptCount val="1"/>
                <c:pt idx="0">
                  <c:v>2018</c:v>
                </c:pt>
              </c:strCache>
            </c:strRef>
          </c:tx>
          <c:invertIfNegative val="0"/>
          <c:dLbls>
            <c:showLegendKey val="0"/>
            <c:showVal val="1"/>
            <c:showCatName val="0"/>
            <c:showSerName val="0"/>
            <c:showPercent val="0"/>
            <c:showBubbleSize val="0"/>
            <c:showLeaderLines val="0"/>
          </c:dLbls>
          <c:cat>
            <c:strRef>
              <c:f>динамика2!$A$22:$A$36</c:f>
              <c:strCache>
                <c:ptCount val="15"/>
                <c:pt idx="0">
                  <c:v>Ачинский</c:v>
                </c:pt>
                <c:pt idx="1">
                  <c:v>Бирилюсский</c:v>
                </c:pt>
                <c:pt idx="2">
                  <c:v>Боготольский</c:v>
                </c:pt>
                <c:pt idx="3">
                  <c:v>Большеулуйский</c:v>
                </c:pt>
                <c:pt idx="4">
                  <c:v>г. Ачинск</c:v>
                </c:pt>
                <c:pt idx="5">
                  <c:v>г. Боготол</c:v>
                </c:pt>
                <c:pt idx="6">
                  <c:v>г. Назарово</c:v>
                </c:pt>
                <c:pt idx="7">
                  <c:v>г. Шарыпово</c:v>
                </c:pt>
                <c:pt idx="8">
                  <c:v>ЗАТО. Солнечный</c:v>
                </c:pt>
                <c:pt idx="9">
                  <c:v>Козульский</c:v>
                </c:pt>
                <c:pt idx="10">
                  <c:v>Назаровский</c:v>
                </c:pt>
                <c:pt idx="11">
                  <c:v>Новоселовский</c:v>
                </c:pt>
                <c:pt idx="12">
                  <c:v>Тюхтетский</c:v>
                </c:pt>
                <c:pt idx="13">
                  <c:v>Ужурский</c:v>
                </c:pt>
                <c:pt idx="14">
                  <c:v>Шарыповский</c:v>
                </c:pt>
              </c:strCache>
            </c:strRef>
          </c:cat>
          <c:val>
            <c:numRef>
              <c:f>динамика2!$B$22:$B$36</c:f>
              <c:numCache>
                <c:formatCode>General</c:formatCode>
                <c:ptCount val="15"/>
                <c:pt idx="0">
                  <c:v>6</c:v>
                </c:pt>
                <c:pt idx="1">
                  <c:v>13</c:v>
                </c:pt>
                <c:pt idx="2">
                  <c:v>1</c:v>
                </c:pt>
                <c:pt idx="3">
                  <c:v>5</c:v>
                </c:pt>
                <c:pt idx="4">
                  <c:v>42</c:v>
                </c:pt>
                <c:pt idx="5">
                  <c:v>16</c:v>
                </c:pt>
                <c:pt idx="6">
                  <c:v>21</c:v>
                </c:pt>
                <c:pt idx="7">
                  <c:v>10</c:v>
                </c:pt>
                <c:pt idx="8">
                  <c:v>1</c:v>
                </c:pt>
                <c:pt idx="9">
                  <c:v>1</c:v>
                </c:pt>
                <c:pt idx="10">
                  <c:v>11</c:v>
                </c:pt>
                <c:pt idx="11">
                  <c:v>19</c:v>
                </c:pt>
                <c:pt idx="12">
                  <c:v>1</c:v>
                </c:pt>
                <c:pt idx="13">
                  <c:v>11</c:v>
                </c:pt>
                <c:pt idx="14">
                  <c:v>5</c:v>
                </c:pt>
              </c:numCache>
            </c:numRef>
          </c:val>
        </c:ser>
        <c:ser>
          <c:idx val="1"/>
          <c:order val="1"/>
          <c:tx>
            <c:strRef>
              <c:f>динамика2!$C$21</c:f>
              <c:strCache>
                <c:ptCount val="1"/>
                <c:pt idx="0">
                  <c:v>2019</c:v>
                </c:pt>
              </c:strCache>
            </c:strRef>
          </c:tx>
          <c:invertIfNegative val="0"/>
          <c:dLbls>
            <c:dLbl>
              <c:idx val="1"/>
              <c:layout>
                <c:manualLayout>
                  <c:x val="2.0450987758554029E-3"/>
                  <c:y val="0"/>
                </c:manualLayout>
              </c:layout>
              <c:showLegendKey val="0"/>
              <c:showVal val="1"/>
              <c:showCatName val="0"/>
              <c:showSerName val="0"/>
              <c:showPercent val="0"/>
              <c:showBubbleSize val="0"/>
            </c:dLbl>
            <c:dLbl>
              <c:idx val="5"/>
              <c:layout>
                <c:manualLayout>
                  <c:x val="4.0901975517108058E-3"/>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динамика2!$A$22:$A$36</c:f>
              <c:strCache>
                <c:ptCount val="15"/>
                <c:pt idx="0">
                  <c:v>Ачинский</c:v>
                </c:pt>
                <c:pt idx="1">
                  <c:v>Бирилюсский</c:v>
                </c:pt>
                <c:pt idx="2">
                  <c:v>Боготольский</c:v>
                </c:pt>
                <c:pt idx="3">
                  <c:v>Большеулуйский</c:v>
                </c:pt>
                <c:pt idx="4">
                  <c:v>г. Ачинск</c:v>
                </c:pt>
                <c:pt idx="5">
                  <c:v>г. Боготол</c:v>
                </c:pt>
                <c:pt idx="6">
                  <c:v>г. Назарово</c:v>
                </c:pt>
                <c:pt idx="7">
                  <c:v>г. Шарыпово</c:v>
                </c:pt>
                <c:pt idx="8">
                  <c:v>ЗАТО. Солнечный</c:v>
                </c:pt>
                <c:pt idx="9">
                  <c:v>Козульский</c:v>
                </c:pt>
                <c:pt idx="10">
                  <c:v>Назаровский</c:v>
                </c:pt>
                <c:pt idx="11">
                  <c:v>Новоселовский</c:v>
                </c:pt>
                <c:pt idx="12">
                  <c:v>Тюхтетский</c:v>
                </c:pt>
                <c:pt idx="13">
                  <c:v>Ужурский</c:v>
                </c:pt>
                <c:pt idx="14">
                  <c:v>Шарыповский</c:v>
                </c:pt>
              </c:strCache>
            </c:strRef>
          </c:cat>
          <c:val>
            <c:numRef>
              <c:f>динамика2!$C$22:$C$36</c:f>
              <c:numCache>
                <c:formatCode>General</c:formatCode>
                <c:ptCount val="15"/>
                <c:pt idx="0">
                  <c:v>16</c:v>
                </c:pt>
                <c:pt idx="1">
                  <c:v>2</c:v>
                </c:pt>
                <c:pt idx="2">
                  <c:v>15</c:v>
                </c:pt>
                <c:pt idx="3">
                  <c:v>8</c:v>
                </c:pt>
                <c:pt idx="4">
                  <c:v>55</c:v>
                </c:pt>
                <c:pt idx="5">
                  <c:v>8</c:v>
                </c:pt>
                <c:pt idx="6">
                  <c:v>35</c:v>
                </c:pt>
                <c:pt idx="7">
                  <c:v>9</c:v>
                </c:pt>
                <c:pt idx="8">
                  <c:v>0</c:v>
                </c:pt>
                <c:pt idx="9">
                  <c:v>9</c:v>
                </c:pt>
                <c:pt idx="10">
                  <c:v>16</c:v>
                </c:pt>
                <c:pt idx="11">
                  <c:v>28</c:v>
                </c:pt>
                <c:pt idx="12">
                  <c:v>7</c:v>
                </c:pt>
                <c:pt idx="13">
                  <c:v>28</c:v>
                </c:pt>
                <c:pt idx="14">
                  <c:v>10</c:v>
                </c:pt>
              </c:numCache>
            </c:numRef>
          </c:val>
        </c:ser>
        <c:dLbls>
          <c:showLegendKey val="0"/>
          <c:showVal val="0"/>
          <c:showCatName val="0"/>
          <c:showSerName val="0"/>
          <c:showPercent val="0"/>
          <c:showBubbleSize val="0"/>
        </c:dLbls>
        <c:gapWidth val="75"/>
        <c:shape val="box"/>
        <c:axId val="469370752"/>
        <c:axId val="469372288"/>
        <c:axId val="0"/>
      </c:bar3DChart>
      <c:catAx>
        <c:axId val="469370752"/>
        <c:scaling>
          <c:orientation val="minMax"/>
        </c:scaling>
        <c:delete val="0"/>
        <c:axPos val="b"/>
        <c:majorTickMark val="none"/>
        <c:minorTickMark val="none"/>
        <c:tickLblPos val="nextTo"/>
        <c:txPr>
          <a:bodyPr/>
          <a:lstStyle/>
          <a:p>
            <a:pPr>
              <a:defRPr sz="800"/>
            </a:pPr>
            <a:endParaRPr lang="ru-RU"/>
          </a:p>
        </c:txPr>
        <c:crossAx val="469372288"/>
        <c:crosses val="autoZero"/>
        <c:auto val="1"/>
        <c:lblAlgn val="ctr"/>
        <c:lblOffset val="100"/>
        <c:noMultiLvlLbl val="0"/>
      </c:catAx>
      <c:valAx>
        <c:axId val="469372288"/>
        <c:scaling>
          <c:orientation val="minMax"/>
        </c:scaling>
        <c:delete val="1"/>
        <c:axPos val="l"/>
        <c:majorGridlines/>
        <c:numFmt formatCode="General" sourceLinked="1"/>
        <c:majorTickMark val="none"/>
        <c:minorTickMark val="none"/>
        <c:tickLblPos val="none"/>
        <c:crossAx val="469370752"/>
        <c:crosses val="autoZero"/>
        <c:crossBetween val="between"/>
      </c:valAx>
    </c:plotArea>
    <c:legend>
      <c:legendPos val="b"/>
      <c:overlay val="0"/>
    </c:legend>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Количество выдвинутых на экспертизу практик в Южном округе</a:t>
            </a:r>
          </a:p>
        </c:rich>
      </c:tx>
      <c:overlay val="0"/>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5.7659667541557304E-2"/>
          <c:y val="0.18657407407407406"/>
          <c:w val="0.93122922134733155"/>
          <c:h val="0.42310841353164202"/>
        </c:manualLayout>
      </c:layout>
      <c:bar3DChart>
        <c:barDir val="col"/>
        <c:grouping val="clustered"/>
        <c:varyColors val="0"/>
        <c:ser>
          <c:idx val="0"/>
          <c:order val="0"/>
          <c:tx>
            <c:strRef>
              <c:f>динамика2!$B$69</c:f>
              <c:strCache>
                <c:ptCount val="1"/>
                <c:pt idx="0">
                  <c:v>2018</c:v>
                </c:pt>
              </c:strCache>
            </c:strRef>
          </c:tx>
          <c:invertIfNegative val="0"/>
          <c:dLbls>
            <c:showLegendKey val="0"/>
            <c:showVal val="1"/>
            <c:showCatName val="0"/>
            <c:showSerName val="0"/>
            <c:showPercent val="0"/>
            <c:showBubbleSize val="0"/>
            <c:showLeaderLines val="0"/>
          </c:dLbls>
          <c:cat>
            <c:strRef>
              <c:f>динамика2!$A$70:$A$77</c:f>
              <c:strCache>
                <c:ptCount val="8"/>
                <c:pt idx="0">
                  <c:v>г. Минусинск</c:v>
                </c:pt>
                <c:pt idx="1">
                  <c:v>Ермаковский</c:v>
                </c:pt>
                <c:pt idx="2">
                  <c:v>Идринский</c:v>
                </c:pt>
                <c:pt idx="3">
                  <c:v>Каратузский</c:v>
                </c:pt>
                <c:pt idx="4">
                  <c:v>Краснотуранский</c:v>
                </c:pt>
                <c:pt idx="5">
                  <c:v>Курагинский</c:v>
                </c:pt>
                <c:pt idx="6">
                  <c:v>Минусинский</c:v>
                </c:pt>
                <c:pt idx="7">
                  <c:v>Шушенский</c:v>
                </c:pt>
              </c:strCache>
            </c:strRef>
          </c:cat>
          <c:val>
            <c:numRef>
              <c:f>динамика2!$B$70:$B$77</c:f>
              <c:numCache>
                <c:formatCode>General</c:formatCode>
                <c:ptCount val="8"/>
                <c:pt idx="0">
                  <c:v>22</c:v>
                </c:pt>
                <c:pt idx="1">
                  <c:v>7</c:v>
                </c:pt>
                <c:pt idx="2">
                  <c:v>3</c:v>
                </c:pt>
                <c:pt idx="3">
                  <c:v>14</c:v>
                </c:pt>
                <c:pt idx="4">
                  <c:v>8</c:v>
                </c:pt>
                <c:pt idx="5">
                  <c:v>14</c:v>
                </c:pt>
                <c:pt idx="6">
                  <c:v>5</c:v>
                </c:pt>
                <c:pt idx="7">
                  <c:v>17</c:v>
                </c:pt>
              </c:numCache>
            </c:numRef>
          </c:val>
        </c:ser>
        <c:ser>
          <c:idx val="1"/>
          <c:order val="1"/>
          <c:tx>
            <c:strRef>
              <c:f>динамика2!$C$69</c:f>
              <c:strCache>
                <c:ptCount val="1"/>
                <c:pt idx="0">
                  <c:v>2019</c:v>
                </c:pt>
              </c:strCache>
            </c:strRef>
          </c:tx>
          <c:invertIfNegative val="0"/>
          <c:dLbls>
            <c:dLbl>
              <c:idx val="3"/>
              <c:layout>
                <c:manualLayout>
                  <c:x val="6.1639613725087321E-3"/>
                  <c:y val="7.2491583817907433E-17"/>
                </c:manualLayout>
              </c:layout>
              <c:showLegendKey val="0"/>
              <c:showVal val="1"/>
              <c:showCatName val="0"/>
              <c:showSerName val="0"/>
              <c:showPercent val="0"/>
              <c:showBubbleSize val="0"/>
            </c:dLbl>
            <c:dLbl>
              <c:idx val="6"/>
              <c:layout>
                <c:manualLayout>
                  <c:x val="6.1589553635771985E-3"/>
                  <c:y val="-3.9535202985250982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динамика2!$A$70:$A$77</c:f>
              <c:strCache>
                <c:ptCount val="8"/>
                <c:pt idx="0">
                  <c:v>г. Минусинск</c:v>
                </c:pt>
                <c:pt idx="1">
                  <c:v>Ермаковский</c:v>
                </c:pt>
                <c:pt idx="2">
                  <c:v>Идринский</c:v>
                </c:pt>
                <c:pt idx="3">
                  <c:v>Каратузский</c:v>
                </c:pt>
                <c:pt idx="4">
                  <c:v>Краснотуранский</c:v>
                </c:pt>
                <c:pt idx="5">
                  <c:v>Курагинский</c:v>
                </c:pt>
                <c:pt idx="6">
                  <c:v>Минусинский</c:v>
                </c:pt>
                <c:pt idx="7">
                  <c:v>Шушенский</c:v>
                </c:pt>
              </c:strCache>
            </c:strRef>
          </c:cat>
          <c:val>
            <c:numRef>
              <c:f>динамика2!$C$70:$C$77</c:f>
              <c:numCache>
                <c:formatCode>General</c:formatCode>
                <c:ptCount val="8"/>
                <c:pt idx="0">
                  <c:v>32</c:v>
                </c:pt>
                <c:pt idx="1">
                  <c:v>24</c:v>
                </c:pt>
                <c:pt idx="2">
                  <c:v>6</c:v>
                </c:pt>
                <c:pt idx="3">
                  <c:v>1</c:v>
                </c:pt>
                <c:pt idx="4">
                  <c:v>25</c:v>
                </c:pt>
                <c:pt idx="5">
                  <c:v>28</c:v>
                </c:pt>
                <c:pt idx="6">
                  <c:v>0</c:v>
                </c:pt>
                <c:pt idx="7">
                  <c:v>19</c:v>
                </c:pt>
              </c:numCache>
            </c:numRef>
          </c:val>
        </c:ser>
        <c:dLbls>
          <c:showLegendKey val="0"/>
          <c:showVal val="0"/>
          <c:showCatName val="0"/>
          <c:showSerName val="0"/>
          <c:showPercent val="0"/>
          <c:showBubbleSize val="0"/>
        </c:dLbls>
        <c:gapWidth val="75"/>
        <c:shape val="box"/>
        <c:axId val="469415424"/>
        <c:axId val="469416960"/>
        <c:axId val="0"/>
      </c:bar3DChart>
      <c:catAx>
        <c:axId val="469415424"/>
        <c:scaling>
          <c:orientation val="minMax"/>
        </c:scaling>
        <c:delete val="0"/>
        <c:axPos val="b"/>
        <c:numFmt formatCode="General" sourceLinked="1"/>
        <c:majorTickMark val="none"/>
        <c:minorTickMark val="none"/>
        <c:tickLblPos val="nextTo"/>
        <c:txPr>
          <a:bodyPr/>
          <a:lstStyle/>
          <a:p>
            <a:pPr>
              <a:defRPr sz="800"/>
            </a:pPr>
            <a:endParaRPr lang="ru-RU"/>
          </a:p>
        </c:txPr>
        <c:crossAx val="469416960"/>
        <c:crosses val="autoZero"/>
        <c:auto val="1"/>
        <c:lblAlgn val="ctr"/>
        <c:lblOffset val="100"/>
        <c:noMultiLvlLbl val="0"/>
      </c:catAx>
      <c:valAx>
        <c:axId val="469416960"/>
        <c:scaling>
          <c:orientation val="minMax"/>
        </c:scaling>
        <c:delete val="1"/>
        <c:axPos val="l"/>
        <c:majorGridlines/>
        <c:numFmt formatCode="General" sourceLinked="1"/>
        <c:majorTickMark val="out"/>
        <c:minorTickMark val="none"/>
        <c:tickLblPos val="none"/>
        <c:crossAx val="469415424"/>
        <c:crosses val="autoZero"/>
        <c:crossBetween val="between"/>
      </c:valAx>
      <c:spPr>
        <a:noFill/>
        <a:ln w="25400">
          <a:noFill/>
        </a:ln>
      </c:spPr>
    </c:plotArea>
    <c:legend>
      <c:legendPos val="b"/>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100"/>
              <a:t>Количество заявленных в Атлас практик по направлениям в Северном, Северо-Восточном, Приенисейском округах</a:t>
            </a:r>
          </a:p>
        </c:rich>
      </c:tx>
      <c:overlay val="0"/>
    </c:title>
    <c:autoTitleDeleted val="0"/>
    <c:view3D>
      <c:rotX val="15"/>
      <c:rotY val="20"/>
      <c:depthPercent val="100"/>
      <c:rAngAx val="1"/>
    </c:view3D>
    <c:floor>
      <c:thickness val="0"/>
    </c:floor>
    <c:sideWall>
      <c:thickness val="0"/>
    </c:sideWall>
    <c:backWall>
      <c:thickness val="0"/>
    </c:backWall>
    <c:plotArea>
      <c:layout/>
      <c:bar3DChart>
        <c:barDir val="bar"/>
        <c:grouping val="stacked"/>
        <c:varyColors val="0"/>
        <c:ser>
          <c:idx val="0"/>
          <c:order val="0"/>
          <c:tx>
            <c:strRef>
              <c:f>'по округам'!$A$183</c:f>
              <c:strCache>
                <c:ptCount val="1"/>
                <c:pt idx="0">
                  <c:v>Богучанский</c:v>
                </c:pt>
              </c:strCache>
            </c:strRef>
          </c:tx>
          <c:invertIfNegative val="0"/>
          <c:cat>
            <c:strRef>
              <c:f>'по округам'!$B$182:$T$182</c:f>
              <c:strCache>
                <c:ptCount val="19"/>
                <c:pt idx="0">
                  <c:v>Образовательная среда ДОО</c:v>
                </c:pt>
                <c:pt idx="1">
                  <c:v>Становление укладов жизни школ</c:v>
                </c:pt>
                <c:pt idx="2">
                  <c:v>Инклюзивное образование</c:v>
                </c:pt>
                <c:pt idx="3">
                  <c:v>Дополнительное образование</c:v>
                </c:pt>
                <c:pt idx="4">
                  <c:v>Развитие ШСОКО</c:v>
                </c:pt>
                <c:pt idx="5">
                  <c:v>Высокомотивированные школьники</c:v>
                </c:pt>
                <c:pt idx="6">
                  <c:v>Проф.развитие педагогов</c:v>
                </c:pt>
                <c:pt idx="7">
                  <c:v>Школьное обучение в сельских районах</c:v>
                </c:pt>
                <c:pt idx="8">
                  <c:v>Цифровизация школы</c:v>
                </c:pt>
                <c:pt idx="9">
                  <c:v>Достижение и оценка функциональных грамотностей</c:v>
                </c:pt>
                <c:pt idx="10">
                  <c:v>Образ.среда для физ-мат, естеств.-науч., инженерно-технол.образования</c:v>
                </c:pt>
                <c:pt idx="11">
                  <c:v>Формирование и сопровождение ИОП школьников</c:v>
                </c:pt>
                <c:pt idx="12">
                  <c:v>Наставничество</c:v>
                </c:pt>
                <c:pt idx="13">
                  <c:v>Построение обр.программ ОО в сетевой форме</c:v>
                </c:pt>
                <c:pt idx="14">
                  <c:v>Подготовка Worldskills и JuniorSkills</c:v>
                </c:pt>
                <c:pt idx="15">
                  <c:v>Цифр.образ-е ресурсы</c:v>
                </c:pt>
                <c:pt idx="16">
                  <c:v>Социальный капитал</c:v>
                </c:pt>
                <c:pt idx="17">
                  <c:v>Реализация концепции технол.образования в сетевой форме</c:v>
                </c:pt>
                <c:pt idx="18">
                  <c:v>Реализация концепции образ.области «Технология» на шк.уровне</c:v>
                </c:pt>
              </c:strCache>
            </c:strRef>
          </c:cat>
          <c:val>
            <c:numRef>
              <c:f>'по округам'!$B$183:$T$183</c:f>
              <c:numCache>
                <c:formatCode>General</c:formatCode>
                <c:ptCount val="19"/>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numCache>
            </c:numRef>
          </c:val>
        </c:ser>
        <c:ser>
          <c:idx val="1"/>
          <c:order val="1"/>
          <c:tx>
            <c:strRef>
              <c:f>'по округам'!$A$184</c:f>
              <c:strCache>
                <c:ptCount val="1"/>
                <c:pt idx="0">
                  <c:v>г. Енисейск</c:v>
                </c:pt>
              </c:strCache>
            </c:strRef>
          </c:tx>
          <c:invertIfNegative val="0"/>
          <c:cat>
            <c:strRef>
              <c:f>'по округам'!$B$182:$T$182</c:f>
              <c:strCache>
                <c:ptCount val="19"/>
                <c:pt idx="0">
                  <c:v>Образовательная среда ДОО</c:v>
                </c:pt>
                <c:pt idx="1">
                  <c:v>Становление укладов жизни школ</c:v>
                </c:pt>
                <c:pt idx="2">
                  <c:v>Инклюзивное образование</c:v>
                </c:pt>
                <c:pt idx="3">
                  <c:v>Дополнительное образование</c:v>
                </c:pt>
                <c:pt idx="4">
                  <c:v>Развитие ШСОКО</c:v>
                </c:pt>
                <c:pt idx="5">
                  <c:v>Высокомотивированные школьники</c:v>
                </c:pt>
                <c:pt idx="6">
                  <c:v>Проф.развитие педагогов</c:v>
                </c:pt>
                <c:pt idx="7">
                  <c:v>Школьное обучение в сельских районах</c:v>
                </c:pt>
                <c:pt idx="8">
                  <c:v>Цифровизация школы</c:v>
                </c:pt>
                <c:pt idx="9">
                  <c:v>Достижение и оценка функциональных грамотностей</c:v>
                </c:pt>
                <c:pt idx="10">
                  <c:v>Образ.среда для физ-мат, естеств.-науч., инженерно-технол.образования</c:v>
                </c:pt>
                <c:pt idx="11">
                  <c:v>Формирование и сопровождение ИОП школьников</c:v>
                </c:pt>
                <c:pt idx="12">
                  <c:v>Наставничество</c:v>
                </c:pt>
                <c:pt idx="13">
                  <c:v>Построение обр.программ ОО в сетевой форме</c:v>
                </c:pt>
                <c:pt idx="14">
                  <c:v>Подготовка Worldskills и JuniorSkills</c:v>
                </c:pt>
                <c:pt idx="15">
                  <c:v>Цифр.образ-е ресурсы</c:v>
                </c:pt>
                <c:pt idx="16">
                  <c:v>Социальный капитал</c:v>
                </c:pt>
                <c:pt idx="17">
                  <c:v>Реализация концепции технол.образования в сетевой форме</c:v>
                </c:pt>
                <c:pt idx="18">
                  <c:v>Реализация концепции образ.области «Технология» на шк.уровне</c:v>
                </c:pt>
              </c:strCache>
            </c:strRef>
          </c:cat>
          <c:val>
            <c:numRef>
              <c:f>'по округам'!$B$184:$T$184</c:f>
              <c:numCache>
                <c:formatCode>General</c:formatCode>
                <c:ptCount val="19"/>
                <c:pt idx="0">
                  <c:v>4</c:v>
                </c:pt>
                <c:pt idx="1">
                  <c:v>2</c:v>
                </c:pt>
                <c:pt idx="2">
                  <c:v>2</c:v>
                </c:pt>
                <c:pt idx="3">
                  <c:v>0</c:v>
                </c:pt>
                <c:pt idx="4">
                  <c:v>2</c:v>
                </c:pt>
                <c:pt idx="5">
                  <c:v>1</c:v>
                </c:pt>
                <c:pt idx="6">
                  <c:v>1</c:v>
                </c:pt>
                <c:pt idx="7">
                  <c:v>0</c:v>
                </c:pt>
                <c:pt idx="8">
                  <c:v>0</c:v>
                </c:pt>
                <c:pt idx="9">
                  <c:v>0</c:v>
                </c:pt>
                <c:pt idx="10">
                  <c:v>0</c:v>
                </c:pt>
                <c:pt idx="11">
                  <c:v>0</c:v>
                </c:pt>
                <c:pt idx="12">
                  <c:v>1</c:v>
                </c:pt>
                <c:pt idx="13">
                  <c:v>0</c:v>
                </c:pt>
                <c:pt idx="14">
                  <c:v>0</c:v>
                </c:pt>
                <c:pt idx="15">
                  <c:v>0</c:v>
                </c:pt>
                <c:pt idx="16">
                  <c:v>0</c:v>
                </c:pt>
                <c:pt idx="17">
                  <c:v>0</c:v>
                </c:pt>
                <c:pt idx="18">
                  <c:v>0</c:v>
                </c:pt>
              </c:numCache>
            </c:numRef>
          </c:val>
        </c:ser>
        <c:ser>
          <c:idx val="2"/>
          <c:order val="2"/>
          <c:tx>
            <c:strRef>
              <c:f>'по округам'!$A$185</c:f>
              <c:strCache>
                <c:ptCount val="1"/>
                <c:pt idx="0">
                  <c:v>г. Норильск</c:v>
                </c:pt>
              </c:strCache>
            </c:strRef>
          </c:tx>
          <c:invertIfNegative val="0"/>
          <c:cat>
            <c:strRef>
              <c:f>'по округам'!$B$182:$T$182</c:f>
              <c:strCache>
                <c:ptCount val="19"/>
                <c:pt idx="0">
                  <c:v>Образовательная среда ДОО</c:v>
                </c:pt>
                <c:pt idx="1">
                  <c:v>Становление укладов жизни школ</c:v>
                </c:pt>
                <c:pt idx="2">
                  <c:v>Инклюзивное образование</c:v>
                </c:pt>
                <c:pt idx="3">
                  <c:v>Дополнительное образование</c:v>
                </c:pt>
                <c:pt idx="4">
                  <c:v>Развитие ШСОКО</c:v>
                </c:pt>
                <c:pt idx="5">
                  <c:v>Высокомотивированные школьники</c:v>
                </c:pt>
                <c:pt idx="6">
                  <c:v>Проф.развитие педагогов</c:v>
                </c:pt>
                <c:pt idx="7">
                  <c:v>Школьное обучение в сельских районах</c:v>
                </c:pt>
                <c:pt idx="8">
                  <c:v>Цифровизация школы</c:v>
                </c:pt>
                <c:pt idx="9">
                  <c:v>Достижение и оценка функциональных грамотностей</c:v>
                </c:pt>
                <c:pt idx="10">
                  <c:v>Образ.среда для физ-мат, естеств.-науч., инженерно-технол.образования</c:v>
                </c:pt>
                <c:pt idx="11">
                  <c:v>Формирование и сопровождение ИОП школьников</c:v>
                </c:pt>
                <c:pt idx="12">
                  <c:v>Наставничество</c:v>
                </c:pt>
                <c:pt idx="13">
                  <c:v>Построение обр.программ ОО в сетевой форме</c:v>
                </c:pt>
                <c:pt idx="14">
                  <c:v>Подготовка Worldskills и JuniorSkills</c:v>
                </c:pt>
                <c:pt idx="15">
                  <c:v>Цифр.образ-е ресурсы</c:v>
                </c:pt>
                <c:pt idx="16">
                  <c:v>Социальный капитал</c:v>
                </c:pt>
                <c:pt idx="17">
                  <c:v>Реализация концепции технол.образования в сетевой форме</c:v>
                </c:pt>
                <c:pt idx="18">
                  <c:v>Реализация концепции образ.области «Технология» на шк.уровне</c:v>
                </c:pt>
              </c:strCache>
            </c:strRef>
          </c:cat>
          <c:val>
            <c:numRef>
              <c:f>'по округам'!$B$185:$T$185</c:f>
              <c:numCache>
                <c:formatCode>General</c:formatCode>
                <c:ptCount val="19"/>
                <c:pt idx="0">
                  <c:v>23</c:v>
                </c:pt>
                <c:pt idx="1">
                  <c:v>16</c:v>
                </c:pt>
                <c:pt idx="2">
                  <c:v>10</c:v>
                </c:pt>
                <c:pt idx="3">
                  <c:v>12</c:v>
                </c:pt>
                <c:pt idx="4">
                  <c:v>0</c:v>
                </c:pt>
                <c:pt idx="5">
                  <c:v>9</c:v>
                </c:pt>
                <c:pt idx="6">
                  <c:v>5</c:v>
                </c:pt>
                <c:pt idx="7">
                  <c:v>0</c:v>
                </c:pt>
                <c:pt idx="8">
                  <c:v>5</c:v>
                </c:pt>
                <c:pt idx="9">
                  <c:v>1</c:v>
                </c:pt>
                <c:pt idx="10">
                  <c:v>6</c:v>
                </c:pt>
                <c:pt idx="11">
                  <c:v>5</c:v>
                </c:pt>
                <c:pt idx="12">
                  <c:v>5</c:v>
                </c:pt>
                <c:pt idx="13">
                  <c:v>2</c:v>
                </c:pt>
                <c:pt idx="14">
                  <c:v>0</c:v>
                </c:pt>
                <c:pt idx="15">
                  <c:v>0</c:v>
                </c:pt>
                <c:pt idx="16">
                  <c:v>0</c:v>
                </c:pt>
                <c:pt idx="17">
                  <c:v>1</c:v>
                </c:pt>
                <c:pt idx="18">
                  <c:v>0</c:v>
                </c:pt>
              </c:numCache>
            </c:numRef>
          </c:val>
        </c:ser>
        <c:ser>
          <c:idx val="3"/>
          <c:order val="3"/>
          <c:tx>
            <c:strRef>
              <c:f>'по округам'!$A$186</c:f>
              <c:strCache>
                <c:ptCount val="1"/>
                <c:pt idx="0">
                  <c:v>Енисейский</c:v>
                </c:pt>
              </c:strCache>
            </c:strRef>
          </c:tx>
          <c:invertIfNegative val="0"/>
          <c:cat>
            <c:strRef>
              <c:f>'по округам'!$B$182:$T$182</c:f>
              <c:strCache>
                <c:ptCount val="19"/>
                <c:pt idx="0">
                  <c:v>Образовательная среда ДОО</c:v>
                </c:pt>
                <c:pt idx="1">
                  <c:v>Становление укладов жизни школ</c:v>
                </c:pt>
                <c:pt idx="2">
                  <c:v>Инклюзивное образование</c:v>
                </c:pt>
                <c:pt idx="3">
                  <c:v>Дополнительное образование</c:v>
                </c:pt>
                <c:pt idx="4">
                  <c:v>Развитие ШСОКО</c:v>
                </c:pt>
                <c:pt idx="5">
                  <c:v>Высокомотивированные школьники</c:v>
                </c:pt>
                <c:pt idx="6">
                  <c:v>Проф.развитие педагогов</c:v>
                </c:pt>
                <c:pt idx="7">
                  <c:v>Школьное обучение в сельских районах</c:v>
                </c:pt>
                <c:pt idx="8">
                  <c:v>Цифровизация школы</c:v>
                </c:pt>
                <c:pt idx="9">
                  <c:v>Достижение и оценка функциональных грамотностей</c:v>
                </c:pt>
                <c:pt idx="10">
                  <c:v>Образ.среда для физ-мат, естеств.-науч., инженерно-технол.образования</c:v>
                </c:pt>
                <c:pt idx="11">
                  <c:v>Формирование и сопровождение ИОП школьников</c:v>
                </c:pt>
                <c:pt idx="12">
                  <c:v>Наставничество</c:v>
                </c:pt>
                <c:pt idx="13">
                  <c:v>Построение обр.программ ОО в сетевой форме</c:v>
                </c:pt>
                <c:pt idx="14">
                  <c:v>Подготовка Worldskills и JuniorSkills</c:v>
                </c:pt>
                <c:pt idx="15">
                  <c:v>Цифр.образ-е ресурсы</c:v>
                </c:pt>
                <c:pt idx="16">
                  <c:v>Социальный капитал</c:v>
                </c:pt>
                <c:pt idx="17">
                  <c:v>Реализация концепции технол.образования в сетевой форме</c:v>
                </c:pt>
                <c:pt idx="18">
                  <c:v>Реализация концепции образ.области «Технология» на шк.уровне</c:v>
                </c:pt>
              </c:strCache>
            </c:strRef>
          </c:cat>
          <c:val>
            <c:numRef>
              <c:f>'по округам'!$B$186:$T$186</c:f>
              <c:numCache>
                <c:formatCode>General</c:formatCode>
                <c:ptCount val="19"/>
                <c:pt idx="0">
                  <c:v>3</c:v>
                </c:pt>
                <c:pt idx="1">
                  <c:v>1</c:v>
                </c:pt>
                <c:pt idx="2">
                  <c:v>2</c:v>
                </c:pt>
                <c:pt idx="3">
                  <c:v>0</c:v>
                </c:pt>
                <c:pt idx="4">
                  <c:v>1</c:v>
                </c:pt>
                <c:pt idx="5">
                  <c:v>0</c:v>
                </c:pt>
                <c:pt idx="6">
                  <c:v>0</c:v>
                </c:pt>
                <c:pt idx="7">
                  <c:v>1</c:v>
                </c:pt>
                <c:pt idx="8">
                  <c:v>1</c:v>
                </c:pt>
                <c:pt idx="9">
                  <c:v>2</c:v>
                </c:pt>
                <c:pt idx="10">
                  <c:v>1</c:v>
                </c:pt>
                <c:pt idx="11">
                  <c:v>0</c:v>
                </c:pt>
                <c:pt idx="12">
                  <c:v>0</c:v>
                </c:pt>
                <c:pt idx="13">
                  <c:v>1</c:v>
                </c:pt>
                <c:pt idx="14">
                  <c:v>0</c:v>
                </c:pt>
                <c:pt idx="15">
                  <c:v>0</c:v>
                </c:pt>
                <c:pt idx="16">
                  <c:v>0</c:v>
                </c:pt>
                <c:pt idx="17">
                  <c:v>0</c:v>
                </c:pt>
                <c:pt idx="18">
                  <c:v>1</c:v>
                </c:pt>
              </c:numCache>
            </c:numRef>
          </c:val>
        </c:ser>
        <c:ser>
          <c:idx val="4"/>
          <c:order val="4"/>
          <c:tx>
            <c:strRef>
              <c:f>'по округам'!$A$187</c:f>
              <c:strCache>
                <c:ptCount val="1"/>
                <c:pt idx="0">
                  <c:v>Казачинский</c:v>
                </c:pt>
              </c:strCache>
            </c:strRef>
          </c:tx>
          <c:invertIfNegative val="0"/>
          <c:cat>
            <c:strRef>
              <c:f>'по округам'!$B$182:$T$182</c:f>
              <c:strCache>
                <c:ptCount val="19"/>
                <c:pt idx="0">
                  <c:v>Образовательная среда ДОО</c:v>
                </c:pt>
                <c:pt idx="1">
                  <c:v>Становление укладов жизни школ</c:v>
                </c:pt>
                <c:pt idx="2">
                  <c:v>Инклюзивное образование</c:v>
                </c:pt>
                <c:pt idx="3">
                  <c:v>Дополнительное образование</c:v>
                </c:pt>
                <c:pt idx="4">
                  <c:v>Развитие ШСОКО</c:v>
                </c:pt>
                <c:pt idx="5">
                  <c:v>Высокомотивированные школьники</c:v>
                </c:pt>
                <c:pt idx="6">
                  <c:v>Проф.развитие педагогов</c:v>
                </c:pt>
                <c:pt idx="7">
                  <c:v>Школьное обучение в сельских районах</c:v>
                </c:pt>
                <c:pt idx="8">
                  <c:v>Цифровизация школы</c:v>
                </c:pt>
                <c:pt idx="9">
                  <c:v>Достижение и оценка функциональных грамотностей</c:v>
                </c:pt>
                <c:pt idx="10">
                  <c:v>Образ.среда для физ-мат, естеств.-науч., инженерно-технол.образования</c:v>
                </c:pt>
                <c:pt idx="11">
                  <c:v>Формирование и сопровождение ИОП школьников</c:v>
                </c:pt>
                <c:pt idx="12">
                  <c:v>Наставничество</c:v>
                </c:pt>
                <c:pt idx="13">
                  <c:v>Построение обр.программ ОО в сетевой форме</c:v>
                </c:pt>
                <c:pt idx="14">
                  <c:v>Подготовка Worldskills и JuniorSkills</c:v>
                </c:pt>
                <c:pt idx="15">
                  <c:v>Цифр.образ-е ресурсы</c:v>
                </c:pt>
                <c:pt idx="16">
                  <c:v>Социальный капитал</c:v>
                </c:pt>
                <c:pt idx="17">
                  <c:v>Реализация концепции технол.образования в сетевой форме</c:v>
                </c:pt>
                <c:pt idx="18">
                  <c:v>Реализация концепции образ.области «Технология» на шк.уровне</c:v>
                </c:pt>
              </c:strCache>
            </c:strRef>
          </c:cat>
          <c:val>
            <c:numRef>
              <c:f>'по округам'!$B$187:$T$187</c:f>
              <c:numCache>
                <c:formatCode>General</c:formatCode>
                <c:ptCount val="19"/>
                <c:pt idx="0">
                  <c:v>5</c:v>
                </c:pt>
                <c:pt idx="1">
                  <c:v>4</c:v>
                </c:pt>
                <c:pt idx="2">
                  <c:v>0</c:v>
                </c:pt>
                <c:pt idx="3">
                  <c:v>3</c:v>
                </c:pt>
                <c:pt idx="4">
                  <c:v>2</c:v>
                </c:pt>
                <c:pt idx="5">
                  <c:v>0</c:v>
                </c:pt>
                <c:pt idx="6">
                  <c:v>2</c:v>
                </c:pt>
                <c:pt idx="7">
                  <c:v>2</c:v>
                </c:pt>
                <c:pt idx="8">
                  <c:v>1</c:v>
                </c:pt>
                <c:pt idx="9">
                  <c:v>1</c:v>
                </c:pt>
                <c:pt idx="10">
                  <c:v>2</c:v>
                </c:pt>
                <c:pt idx="11">
                  <c:v>0</c:v>
                </c:pt>
                <c:pt idx="12">
                  <c:v>2</c:v>
                </c:pt>
                <c:pt idx="13">
                  <c:v>0</c:v>
                </c:pt>
                <c:pt idx="14">
                  <c:v>0</c:v>
                </c:pt>
                <c:pt idx="15">
                  <c:v>0</c:v>
                </c:pt>
                <c:pt idx="16">
                  <c:v>0</c:v>
                </c:pt>
                <c:pt idx="17">
                  <c:v>0</c:v>
                </c:pt>
                <c:pt idx="18">
                  <c:v>0</c:v>
                </c:pt>
              </c:numCache>
            </c:numRef>
          </c:val>
        </c:ser>
        <c:ser>
          <c:idx val="5"/>
          <c:order val="5"/>
          <c:tx>
            <c:strRef>
              <c:f>'по округам'!$A$188</c:f>
              <c:strCache>
                <c:ptCount val="1"/>
                <c:pt idx="0">
                  <c:v>Кежемский</c:v>
                </c:pt>
              </c:strCache>
            </c:strRef>
          </c:tx>
          <c:invertIfNegative val="0"/>
          <c:cat>
            <c:strRef>
              <c:f>'по округам'!$B$182:$T$182</c:f>
              <c:strCache>
                <c:ptCount val="19"/>
                <c:pt idx="0">
                  <c:v>Образовательная среда ДОО</c:v>
                </c:pt>
                <c:pt idx="1">
                  <c:v>Становление укладов жизни школ</c:v>
                </c:pt>
                <c:pt idx="2">
                  <c:v>Инклюзивное образование</c:v>
                </c:pt>
                <c:pt idx="3">
                  <c:v>Дополнительное образование</c:v>
                </c:pt>
                <c:pt idx="4">
                  <c:v>Развитие ШСОКО</c:v>
                </c:pt>
                <c:pt idx="5">
                  <c:v>Высокомотивированные школьники</c:v>
                </c:pt>
                <c:pt idx="6">
                  <c:v>Проф.развитие педагогов</c:v>
                </c:pt>
                <c:pt idx="7">
                  <c:v>Школьное обучение в сельских районах</c:v>
                </c:pt>
                <c:pt idx="8">
                  <c:v>Цифровизация школы</c:v>
                </c:pt>
                <c:pt idx="9">
                  <c:v>Достижение и оценка функциональных грамотностей</c:v>
                </c:pt>
                <c:pt idx="10">
                  <c:v>Образ.среда для физ-мат, естеств.-науч., инженерно-технол.образования</c:v>
                </c:pt>
                <c:pt idx="11">
                  <c:v>Формирование и сопровождение ИОП школьников</c:v>
                </c:pt>
                <c:pt idx="12">
                  <c:v>Наставничество</c:v>
                </c:pt>
                <c:pt idx="13">
                  <c:v>Построение обр.программ ОО в сетевой форме</c:v>
                </c:pt>
                <c:pt idx="14">
                  <c:v>Подготовка Worldskills и JuniorSkills</c:v>
                </c:pt>
                <c:pt idx="15">
                  <c:v>Цифр.образ-е ресурсы</c:v>
                </c:pt>
                <c:pt idx="16">
                  <c:v>Социальный капитал</c:v>
                </c:pt>
                <c:pt idx="17">
                  <c:v>Реализация концепции технол.образования в сетевой форме</c:v>
                </c:pt>
                <c:pt idx="18">
                  <c:v>Реализация концепции образ.области «Технология» на шк.уровне</c:v>
                </c:pt>
              </c:strCache>
            </c:strRef>
          </c:cat>
          <c:val>
            <c:numRef>
              <c:f>'по округам'!$B$188:$T$188</c:f>
              <c:numCache>
                <c:formatCode>General</c:formatCode>
                <c:ptCount val="19"/>
                <c:pt idx="0">
                  <c:v>5</c:v>
                </c:pt>
                <c:pt idx="1">
                  <c:v>3</c:v>
                </c:pt>
                <c:pt idx="2">
                  <c:v>0</c:v>
                </c:pt>
                <c:pt idx="3">
                  <c:v>0</c:v>
                </c:pt>
                <c:pt idx="4">
                  <c:v>0</c:v>
                </c:pt>
                <c:pt idx="5">
                  <c:v>0</c:v>
                </c:pt>
                <c:pt idx="6">
                  <c:v>1</c:v>
                </c:pt>
                <c:pt idx="7">
                  <c:v>0</c:v>
                </c:pt>
                <c:pt idx="8">
                  <c:v>1</c:v>
                </c:pt>
                <c:pt idx="9">
                  <c:v>0</c:v>
                </c:pt>
                <c:pt idx="10">
                  <c:v>0</c:v>
                </c:pt>
                <c:pt idx="11">
                  <c:v>1</c:v>
                </c:pt>
                <c:pt idx="12">
                  <c:v>1</c:v>
                </c:pt>
                <c:pt idx="13">
                  <c:v>0</c:v>
                </c:pt>
                <c:pt idx="14">
                  <c:v>1</c:v>
                </c:pt>
                <c:pt idx="15">
                  <c:v>0</c:v>
                </c:pt>
                <c:pt idx="16">
                  <c:v>1</c:v>
                </c:pt>
                <c:pt idx="17">
                  <c:v>0</c:v>
                </c:pt>
                <c:pt idx="18">
                  <c:v>0</c:v>
                </c:pt>
              </c:numCache>
            </c:numRef>
          </c:val>
        </c:ser>
        <c:ser>
          <c:idx val="6"/>
          <c:order val="6"/>
          <c:tx>
            <c:strRef>
              <c:f>'по округам'!$A$189</c:f>
              <c:strCache>
                <c:ptCount val="1"/>
                <c:pt idx="0">
                  <c:v>Мотыгинский</c:v>
                </c:pt>
              </c:strCache>
            </c:strRef>
          </c:tx>
          <c:invertIfNegative val="0"/>
          <c:cat>
            <c:strRef>
              <c:f>'по округам'!$B$182:$T$182</c:f>
              <c:strCache>
                <c:ptCount val="19"/>
                <c:pt idx="0">
                  <c:v>Образовательная среда ДОО</c:v>
                </c:pt>
                <c:pt idx="1">
                  <c:v>Становление укладов жизни школ</c:v>
                </c:pt>
                <c:pt idx="2">
                  <c:v>Инклюзивное образование</c:v>
                </c:pt>
                <c:pt idx="3">
                  <c:v>Дополнительное образование</c:v>
                </c:pt>
                <c:pt idx="4">
                  <c:v>Развитие ШСОКО</c:v>
                </c:pt>
                <c:pt idx="5">
                  <c:v>Высокомотивированные школьники</c:v>
                </c:pt>
                <c:pt idx="6">
                  <c:v>Проф.развитие педагогов</c:v>
                </c:pt>
                <c:pt idx="7">
                  <c:v>Школьное обучение в сельских районах</c:v>
                </c:pt>
                <c:pt idx="8">
                  <c:v>Цифровизация школы</c:v>
                </c:pt>
                <c:pt idx="9">
                  <c:v>Достижение и оценка функциональных грамотностей</c:v>
                </c:pt>
                <c:pt idx="10">
                  <c:v>Образ.среда для физ-мат, естеств.-науч., инженерно-технол.образования</c:v>
                </c:pt>
                <c:pt idx="11">
                  <c:v>Формирование и сопровождение ИОП школьников</c:v>
                </c:pt>
                <c:pt idx="12">
                  <c:v>Наставничество</c:v>
                </c:pt>
                <c:pt idx="13">
                  <c:v>Построение обр.программ ОО в сетевой форме</c:v>
                </c:pt>
                <c:pt idx="14">
                  <c:v>Подготовка Worldskills и JuniorSkills</c:v>
                </c:pt>
                <c:pt idx="15">
                  <c:v>Цифр.образ-е ресурсы</c:v>
                </c:pt>
                <c:pt idx="16">
                  <c:v>Социальный капитал</c:v>
                </c:pt>
                <c:pt idx="17">
                  <c:v>Реализация концепции технол.образования в сетевой форме</c:v>
                </c:pt>
                <c:pt idx="18">
                  <c:v>Реализация концепции образ.области «Технология» на шк.уровне</c:v>
                </c:pt>
              </c:strCache>
            </c:strRef>
          </c:cat>
          <c:val>
            <c:numRef>
              <c:f>'по округам'!$B$189:$T$189</c:f>
              <c:numCache>
                <c:formatCode>General</c:formatCode>
                <c:ptCount val="19"/>
                <c:pt idx="0">
                  <c:v>3</c:v>
                </c:pt>
                <c:pt idx="1">
                  <c:v>0</c:v>
                </c:pt>
                <c:pt idx="2">
                  <c:v>0</c:v>
                </c:pt>
                <c:pt idx="3">
                  <c:v>0</c:v>
                </c:pt>
                <c:pt idx="4">
                  <c:v>2</c:v>
                </c:pt>
                <c:pt idx="5">
                  <c:v>0</c:v>
                </c:pt>
                <c:pt idx="6">
                  <c:v>0</c:v>
                </c:pt>
                <c:pt idx="7">
                  <c:v>0</c:v>
                </c:pt>
                <c:pt idx="8">
                  <c:v>0</c:v>
                </c:pt>
                <c:pt idx="9">
                  <c:v>0</c:v>
                </c:pt>
                <c:pt idx="10">
                  <c:v>0</c:v>
                </c:pt>
                <c:pt idx="11">
                  <c:v>1</c:v>
                </c:pt>
                <c:pt idx="12">
                  <c:v>0</c:v>
                </c:pt>
                <c:pt idx="13">
                  <c:v>0</c:v>
                </c:pt>
                <c:pt idx="14">
                  <c:v>0</c:v>
                </c:pt>
                <c:pt idx="15">
                  <c:v>0</c:v>
                </c:pt>
                <c:pt idx="16">
                  <c:v>0</c:v>
                </c:pt>
                <c:pt idx="17">
                  <c:v>0</c:v>
                </c:pt>
                <c:pt idx="18">
                  <c:v>0</c:v>
                </c:pt>
              </c:numCache>
            </c:numRef>
          </c:val>
        </c:ser>
        <c:ser>
          <c:idx val="7"/>
          <c:order val="7"/>
          <c:tx>
            <c:strRef>
              <c:f>'по округам'!$A$190</c:f>
              <c:strCache>
                <c:ptCount val="1"/>
                <c:pt idx="0">
                  <c:v>Пировский</c:v>
                </c:pt>
              </c:strCache>
            </c:strRef>
          </c:tx>
          <c:invertIfNegative val="0"/>
          <c:cat>
            <c:strRef>
              <c:f>'по округам'!$B$182:$T$182</c:f>
              <c:strCache>
                <c:ptCount val="19"/>
                <c:pt idx="0">
                  <c:v>Образовательная среда ДОО</c:v>
                </c:pt>
                <c:pt idx="1">
                  <c:v>Становление укладов жизни школ</c:v>
                </c:pt>
                <c:pt idx="2">
                  <c:v>Инклюзивное образование</c:v>
                </c:pt>
                <c:pt idx="3">
                  <c:v>Дополнительное образование</c:v>
                </c:pt>
                <c:pt idx="4">
                  <c:v>Развитие ШСОКО</c:v>
                </c:pt>
                <c:pt idx="5">
                  <c:v>Высокомотивированные школьники</c:v>
                </c:pt>
                <c:pt idx="6">
                  <c:v>Проф.развитие педагогов</c:v>
                </c:pt>
                <c:pt idx="7">
                  <c:v>Школьное обучение в сельских районах</c:v>
                </c:pt>
                <c:pt idx="8">
                  <c:v>Цифровизация школы</c:v>
                </c:pt>
                <c:pt idx="9">
                  <c:v>Достижение и оценка функциональных грамотностей</c:v>
                </c:pt>
                <c:pt idx="10">
                  <c:v>Образ.среда для физ-мат, естеств.-науч., инженерно-технол.образования</c:v>
                </c:pt>
                <c:pt idx="11">
                  <c:v>Формирование и сопровождение ИОП школьников</c:v>
                </c:pt>
                <c:pt idx="12">
                  <c:v>Наставничество</c:v>
                </c:pt>
                <c:pt idx="13">
                  <c:v>Построение обр.программ ОО в сетевой форме</c:v>
                </c:pt>
                <c:pt idx="14">
                  <c:v>Подготовка Worldskills и JuniorSkills</c:v>
                </c:pt>
                <c:pt idx="15">
                  <c:v>Цифр.образ-е ресурсы</c:v>
                </c:pt>
                <c:pt idx="16">
                  <c:v>Социальный капитал</c:v>
                </c:pt>
                <c:pt idx="17">
                  <c:v>Реализация концепции технол.образования в сетевой форме</c:v>
                </c:pt>
                <c:pt idx="18">
                  <c:v>Реализация концепции образ.области «Технология» на шк.уровне</c:v>
                </c:pt>
              </c:strCache>
            </c:strRef>
          </c:cat>
          <c:val>
            <c:numRef>
              <c:f>'по округам'!$B$190:$T$190</c:f>
              <c:numCache>
                <c:formatCode>General</c:formatCode>
                <c:ptCount val="19"/>
                <c:pt idx="0">
                  <c:v>1</c:v>
                </c:pt>
                <c:pt idx="1">
                  <c:v>1</c:v>
                </c:pt>
                <c:pt idx="2">
                  <c:v>0</c:v>
                </c:pt>
                <c:pt idx="3">
                  <c:v>0</c:v>
                </c:pt>
                <c:pt idx="4">
                  <c:v>1</c:v>
                </c:pt>
                <c:pt idx="5">
                  <c:v>0</c:v>
                </c:pt>
                <c:pt idx="6">
                  <c:v>0</c:v>
                </c:pt>
                <c:pt idx="7">
                  <c:v>1</c:v>
                </c:pt>
                <c:pt idx="8">
                  <c:v>0</c:v>
                </c:pt>
                <c:pt idx="9">
                  <c:v>0</c:v>
                </c:pt>
                <c:pt idx="10">
                  <c:v>0</c:v>
                </c:pt>
                <c:pt idx="11">
                  <c:v>0</c:v>
                </c:pt>
                <c:pt idx="12">
                  <c:v>0</c:v>
                </c:pt>
                <c:pt idx="13">
                  <c:v>0</c:v>
                </c:pt>
                <c:pt idx="14">
                  <c:v>0</c:v>
                </c:pt>
                <c:pt idx="15">
                  <c:v>0</c:v>
                </c:pt>
                <c:pt idx="16">
                  <c:v>1</c:v>
                </c:pt>
                <c:pt idx="17">
                  <c:v>0</c:v>
                </c:pt>
                <c:pt idx="18">
                  <c:v>0</c:v>
                </c:pt>
              </c:numCache>
            </c:numRef>
          </c:val>
        </c:ser>
        <c:ser>
          <c:idx val="8"/>
          <c:order val="8"/>
          <c:tx>
            <c:strRef>
              <c:f>'по округам'!$A$191</c:f>
              <c:strCache>
                <c:ptCount val="1"/>
                <c:pt idx="0">
                  <c:v>Северо-Енисейский</c:v>
                </c:pt>
              </c:strCache>
            </c:strRef>
          </c:tx>
          <c:invertIfNegative val="0"/>
          <c:cat>
            <c:strRef>
              <c:f>'по округам'!$B$182:$T$182</c:f>
              <c:strCache>
                <c:ptCount val="19"/>
                <c:pt idx="0">
                  <c:v>Образовательная среда ДОО</c:v>
                </c:pt>
                <c:pt idx="1">
                  <c:v>Становление укладов жизни школ</c:v>
                </c:pt>
                <c:pt idx="2">
                  <c:v>Инклюзивное образование</c:v>
                </c:pt>
                <c:pt idx="3">
                  <c:v>Дополнительное образование</c:v>
                </c:pt>
                <c:pt idx="4">
                  <c:v>Развитие ШСОКО</c:v>
                </c:pt>
                <c:pt idx="5">
                  <c:v>Высокомотивированные школьники</c:v>
                </c:pt>
                <c:pt idx="6">
                  <c:v>Проф.развитие педагогов</c:v>
                </c:pt>
                <c:pt idx="7">
                  <c:v>Школьное обучение в сельских районах</c:v>
                </c:pt>
                <c:pt idx="8">
                  <c:v>Цифровизация школы</c:v>
                </c:pt>
                <c:pt idx="9">
                  <c:v>Достижение и оценка функциональных грамотностей</c:v>
                </c:pt>
                <c:pt idx="10">
                  <c:v>Образ.среда для физ-мат, естеств.-науч., инженерно-технол.образования</c:v>
                </c:pt>
                <c:pt idx="11">
                  <c:v>Формирование и сопровождение ИОП школьников</c:v>
                </c:pt>
                <c:pt idx="12">
                  <c:v>Наставничество</c:v>
                </c:pt>
                <c:pt idx="13">
                  <c:v>Построение обр.программ ОО в сетевой форме</c:v>
                </c:pt>
                <c:pt idx="14">
                  <c:v>Подготовка Worldskills и JuniorSkills</c:v>
                </c:pt>
                <c:pt idx="15">
                  <c:v>Цифр.образ-е ресурсы</c:v>
                </c:pt>
                <c:pt idx="16">
                  <c:v>Социальный капитал</c:v>
                </c:pt>
                <c:pt idx="17">
                  <c:v>Реализация концепции технол.образования в сетевой форме</c:v>
                </c:pt>
                <c:pt idx="18">
                  <c:v>Реализация концепции образ.области «Технология» на шк.уровне</c:v>
                </c:pt>
              </c:strCache>
            </c:strRef>
          </c:cat>
          <c:val>
            <c:numRef>
              <c:f>'по округам'!$B$191:$T$191</c:f>
              <c:numCache>
                <c:formatCode>General</c:formatCode>
                <c:ptCount val="19"/>
                <c:pt idx="0">
                  <c:v>1</c:v>
                </c:pt>
                <c:pt idx="1">
                  <c:v>0</c:v>
                </c:pt>
                <c:pt idx="2">
                  <c:v>1</c:v>
                </c:pt>
                <c:pt idx="3">
                  <c:v>0</c:v>
                </c:pt>
                <c:pt idx="4">
                  <c:v>0</c:v>
                </c:pt>
                <c:pt idx="5">
                  <c:v>0</c:v>
                </c:pt>
                <c:pt idx="6">
                  <c:v>1</c:v>
                </c:pt>
                <c:pt idx="7">
                  <c:v>2</c:v>
                </c:pt>
                <c:pt idx="8">
                  <c:v>1</c:v>
                </c:pt>
                <c:pt idx="9">
                  <c:v>0</c:v>
                </c:pt>
                <c:pt idx="10">
                  <c:v>0</c:v>
                </c:pt>
                <c:pt idx="11">
                  <c:v>0</c:v>
                </c:pt>
                <c:pt idx="12">
                  <c:v>1</c:v>
                </c:pt>
                <c:pt idx="13">
                  <c:v>0</c:v>
                </c:pt>
                <c:pt idx="14">
                  <c:v>0</c:v>
                </c:pt>
                <c:pt idx="15">
                  <c:v>0</c:v>
                </c:pt>
                <c:pt idx="16">
                  <c:v>0</c:v>
                </c:pt>
                <c:pt idx="17">
                  <c:v>0</c:v>
                </c:pt>
                <c:pt idx="18">
                  <c:v>0</c:v>
                </c:pt>
              </c:numCache>
            </c:numRef>
          </c:val>
        </c:ser>
        <c:ser>
          <c:idx val="9"/>
          <c:order val="9"/>
          <c:tx>
            <c:strRef>
              <c:f>'по округам'!$A$192</c:f>
              <c:strCache>
                <c:ptCount val="1"/>
                <c:pt idx="0">
                  <c:v>Таймырский ДНМР</c:v>
                </c:pt>
              </c:strCache>
            </c:strRef>
          </c:tx>
          <c:invertIfNegative val="0"/>
          <c:cat>
            <c:strRef>
              <c:f>'по округам'!$B$182:$T$182</c:f>
              <c:strCache>
                <c:ptCount val="19"/>
                <c:pt idx="0">
                  <c:v>Образовательная среда ДОО</c:v>
                </c:pt>
                <c:pt idx="1">
                  <c:v>Становление укладов жизни школ</c:v>
                </c:pt>
                <c:pt idx="2">
                  <c:v>Инклюзивное образование</c:v>
                </c:pt>
                <c:pt idx="3">
                  <c:v>Дополнительное образование</c:v>
                </c:pt>
                <c:pt idx="4">
                  <c:v>Развитие ШСОКО</c:v>
                </c:pt>
                <c:pt idx="5">
                  <c:v>Высокомотивированные школьники</c:v>
                </c:pt>
                <c:pt idx="6">
                  <c:v>Проф.развитие педагогов</c:v>
                </c:pt>
                <c:pt idx="7">
                  <c:v>Школьное обучение в сельских районах</c:v>
                </c:pt>
                <c:pt idx="8">
                  <c:v>Цифровизация школы</c:v>
                </c:pt>
                <c:pt idx="9">
                  <c:v>Достижение и оценка функциональных грамотностей</c:v>
                </c:pt>
                <c:pt idx="10">
                  <c:v>Образ.среда для физ-мат, естеств.-науч., инженерно-технол.образования</c:v>
                </c:pt>
                <c:pt idx="11">
                  <c:v>Формирование и сопровождение ИОП школьников</c:v>
                </c:pt>
                <c:pt idx="12">
                  <c:v>Наставничество</c:v>
                </c:pt>
                <c:pt idx="13">
                  <c:v>Построение обр.программ ОО в сетевой форме</c:v>
                </c:pt>
                <c:pt idx="14">
                  <c:v>Подготовка Worldskills и JuniorSkills</c:v>
                </c:pt>
                <c:pt idx="15">
                  <c:v>Цифр.образ-е ресурсы</c:v>
                </c:pt>
                <c:pt idx="16">
                  <c:v>Социальный капитал</c:v>
                </c:pt>
                <c:pt idx="17">
                  <c:v>Реализация концепции технол.образования в сетевой форме</c:v>
                </c:pt>
                <c:pt idx="18">
                  <c:v>Реализация концепции образ.области «Технология» на шк.уровне</c:v>
                </c:pt>
              </c:strCache>
            </c:strRef>
          </c:cat>
          <c:val>
            <c:numRef>
              <c:f>'по округам'!$B$192:$T$192</c:f>
              <c:numCache>
                <c:formatCode>General</c:formatCode>
                <c:ptCount val="19"/>
                <c:pt idx="0">
                  <c:v>2</c:v>
                </c:pt>
                <c:pt idx="1">
                  <c:v>1</c:v>
                </c:pt>
                <c:pt idx="2">
                  <c:v>0</c:v>
                </c:pt>
                <c:pt idx="3">
                  <c:v>3</c:v>
                </c:pt>
                <c:pt idx="4">
                  <c:v>0</c:v>
                </c:pt>
                <c:pt idx="5">
                  <c:v>2</c:v>
                </c:pt>
                <c:pt idx="6">
                  <c:v>0</c:v>
                </c:pt>
                <c:pt idx="7">
                  <c:v>0</c:v>
                </c:pt>
                <c:pt idx="8">
                  <c:v>0</c:v>
                </c:pt>
                <c:pt idx="9">
                  <c:v>0</c:v>
                </c:pt>
                <c:pt idx="10">
                  <c:v>0</c:v>
                </c:pt>
                <c:pt idx="11">
                  <c:v>0</c:v>
                </c:pt>
                <c:pt idx="12">
                  <c:v>0</c:v>
                </c:pt>
                <c:pt idx="13">
                  <c:v>0</c:v>
                </c:pt>
                <c:pt idx="14">
                  <c:v>0</c:v>
                </c:pt>
                <c:pt idx="15">
                  <c:v>1</c:v>
                </c:pt>
                <c:pt idx="16">
                  <c:v>0</c:v>
                </c:pt>
                <c:pt idx="17">
                  <c:v>0</c:v>
                </c:pt>
                <c:pt idx="18">
                  <c:v>0</c:v>
                </c:pt>
              </c:numCache>
            </c:numRef>
          </c:val>
        </c:ser>
        <c:ser>
          <c:idx val="10"/>
          <c:order val="10"/>
          <c:tx>
            <c:strRef>
              <c:f>'по округам'!$A$193</c:f>
              <c:strCache>
                <c:ptCount val="1"/>
                <c:pt idx="0">
                  <c:v>Туруханский район</c:v>
                </c:pt>
              </c:strCache>
            </c:strRef>
          </c:tx>
          <c:invertIfNegative val="0"/>
          <c:cat>
            <c:strRef>
              <c:f>'по округам'!$B$182:$T$182</c:f>
              <c:strCache>
                <c:ptCount val="19"/>
                <c:pt idx="0">
                  <c:v>Образовательная среда ДОО</c:v>
                </c:pt>
                <c:pt idx="1">
                  <c:v>Становление укладов жизни школ</c:v>
                </c:pt>
                <c:pt idx="2">
                  <c:v>Инклюзивное образование</c:v>
                </c:pt>
                <c:pt idx="3">
                  <c:v>Дополнительное образование</c:v>
                </c:pt>
                <c:pt idx="4">
                  <c:v>Развитие ШСОКО</c:v>
                </c:pt>
                <c:pt idx="5">
                  <c:v>Высокомотивированные школьники</c:v>
                </c:pt>
                <c:pt idx="6">
                  <c:v>Проф.развитие педагогов</c:v>
                </c:pt>
                <c:pt idx="7">
                  <c:v>Школьное обучение в сельских районах</c:v>
                </c:pt>
                <c:pt idx="8">
                  <c:v>Цифровизация школы</c:v>
                </c:pt>
                <c:pt idx="9">
                  <c:v>Достижение и оценка функциональных грамотностей</c:v>
                </c:pt>
                <c:pt idx="10">
                  <c:v>Образ.среда для физ-мат, естеств.-науч., инженерно-технол.образования</c:v>
                </c:pt>
                <c:pt idx="11">
                  <c:v>Формирование и сопровождение ИОП школьников</c:v>
                </c:pt>
                <c:pt idx="12">
                  <c:v>Наставничество</c:v>
                </c:pt>
                <c:pt idx="13">
                  <c:v>Построение обр.программ ОО в сетевой форме</c:v>
                </c:pt>
                <c:pt idx="14">
                  <c:v>Подготовка Worldskills и JuniorSkills</c:v>
                </c:pt>
                <c:pt idx="15">
                  <c:v>Цифр.образ-е ресурсы</c:v>
                </c:pt>
                <c:pt idx="16">
                  <c:v>Социальный капитал</c:v>
                </c:pt>
                <c:pt idx="17">
                  <c:v>Реализация концепции технол.образования в сетевой форме</c:v>
                </c:pt>
                <c:pt idx="18">
                  <c:v>Реализация концепции образ.области «Технология» на шк.уровне</c:v>
                </c:pt>
              </c:strCache>
            </c:strRef>
          </c:cat>
          <c:val>
            <c:numRef>
              <c:f>'по округам'!$B$193:$T$193</c:f>
              <c:numCache>
                <c:formatCode>General</c:formatCode>
                <c:ptCount val="19"/>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numCache>
            </c:numRef>
          </c:val>
        </c:ser>
        <c:ser>
          <c:idx val="11"/>
          <c:order val="11"/>
          <c:tx>
            <c:strRef>
              <c:f>'по округам'!$A$194</c:f>
              <c:strCache>
                <c:ptCount val="1"/>
                <c:pt idx="0">
                  <c:v>Эвенкийский МР</c:v>
                </c:pt>
              </c:strCache>
            </c:strRef>
          </c:tx>
          <c:invertIfNegative val="0"/>
          <c:cat>
            <c:strRef>
              <c:f>'по округам'!$B$182:$T$182</c:f>
              <c:strCache>
                <c:ptCount val="19"/>
                <c:pt idx="0">
                  <c:v>Образовательная среда ДОО</c:v>
                </c:pt>
                <c:pt idx="1">
                  <c:v>Становление укладов жизни школ</c:v>
                </c:pt>
                <c:pt idx="2">
                  <c:v>Инклюзивное образование</c:v>
                </c:pt>
                <c:pt idx="3">
                  <c:v>Дополнительное образование</c:v>
                </c:pt>
                <c:pt idx="4">
                  <c:v>Развитие ШСОКО</c:v>
                </c:pt>
                <c:pt idx="5">
                  <c:v>Высокомотивированные школьники</c:v>
                </c:pt>
                <c:pt idx="6">
                  <c:v>Проф.развитие педагогов</c:v>
                </c:pt>
                <c:pt idx="7">
                  <c:v>Школьное обучение в сельских районах</c:v>
                </c:pt>
                <c:pt idx="8">
                  <c:v>Цифровизация школы</c:v>
                </c:pt>
                <c:pt idx="9">
                  <c:v>Достижение и оценка функциональных грамотностей</c:v>
                </c:pt>
                <c:pt idx="10">
                  <c:v>Образ.среда для физ-мат, естеств.-науч., инженерно-технол.образования</c:v>
                </c:pt>
                <c:pt idx="11">
                  <c:v>Формирование и сопровождение ИОП школьников</c:v>
                </c:pt>
                <c:pt idx="12">
                  <c:v>Наставничество</c:v>
                </c:pt>
                <c:pt idx="13">
                  <c:v>Построение обр.программ ОО в сетевой форме</c:v>
                </c:pt>
                <c:pt idx="14">
                  <c:v>Подготовка Worldskills и JuniorSkills</c:v>
                </c:pt>
                <c:pt idx="15">
                  <c:v>Цифр.образ-е ресурсы</c:v>
                </c:pt>
                <c:pt idx="16">
                  <c:v>Социальный капитал</c:v>
                </c:pt>
                <c:pt idx="17">
                  <c:v>Реализация концепции технол.образования в сетевой форме</c:v>
                </c:pt>
                <c:pt idx="18">
                  <c:v>Реализация концепции образ.области «Технология» на шк.уровне</c:v>
                </c:pt>
              </c:strCache>
            </c:strRef>
          </c:cat>
          <c:val>
            <c:numRef>
              <c:f>'по округам'!$B$194:$T$194</c:f>
              <c:numCache>
                <c:formatCode>General</c:formatCode>
                <c:ptCount val="19"/>
                <c:pt idx="0">
                  <c:v>0</c:v>
                </c:pt>
                <c:pt idx="1">
                  <c:v>0</c:v>
                </c:pt>
                <c:pt idx="2">
                  <c:v>0</c:v>
                </c:pt>
                <c:pt idx="3">
                  <c:v>1</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numCache>
            </c:numRef>
          </c:val>
        </c:ser>
        <c:dLbls>
          <c:showLegendKey val="0"/>
          <c:showVal val="0"/>
          <c:showCatName val="0"/>
          <c:showSerName val="0"/>
          <c:showPercent val="0"/>
          <c:showBubbleSize val="0"/>
        </c:dLbls>
        <c:gapWidth val="55"/>
        <c:gapDepth val="55"/>
        <c:shape val="box"/>
        <c:axId val="471216512"/>
        <c:axId val="471218048"/>
        <c:axId val="0"/>
      </c:bar3DChart>
      <c:catAx>
        <c:axId val="471216512"/>
        <c:scaling>
          <c:orientation val="minMax"/>
        </c:scaling>
        <c:delete val="0"/>
        <c:axPos val="l"/>
        <c:numFmt formatCode="General" sourceLinked="1"/>
        <c:majorTickMark val="none"/>
        <c:minorTickMark val="none"/>
        <c:tickLblPos val="nextTo"/>
        <c:txPr>
          <a:bodyPr/>
          <a:lstStyle/>
          <a:p>
            <a:pPr>
              <a:defRPr sz="800"/>
            </a:pPr>
            <a:endParaRPr lang="ru-RU"/>
          </a:p>
        </c:txPr>
        <c:crossAx val="471218048"/>
        <c:crosses val="autoZero"/>
        <c:auto val="1"/>
        <c:lblAlgn val="ctr"/>
        <c:lblOffset val="100"/>
        <c:noMultiLvlLbl val="0"/>
      </c:catAx>
      <c:valAx>
        <c:axId val="471218048"/>
        <c:scaling>
          <c:orientation val="minMax"/>
        </c:scaling>
        <c:delete val="0"/>
        <c:axPos val="b"/>
        <c:majorGridlines/>
        <c:numFmt formatCode="General" sourceLinked="1"/>
        <c:majorTickMark val="none"/>
        <c:minorTickMark val="none"/>
        <c:tickLblPos val="nextTo"/>
        <c:txPr>
          <a:bodyPr/>
          <a:lstStyle/>
          <a:p>
            <a:pPr>
              <a:defRPr sz="800"/>
            </a:pPr>
            <a:endParaRPr lang="ru-RU"/>
          </a:p>
        </c:txPr>
        <c:crossAx val="471216512"/>
        <c:crosses val="autoZero"/>
        <c:crossBetween val="between"/>
      </c:valAx>
      <c:spPr>
        <a:noFill/>
        <a:ln w="25400">
          <a:noFill/>
        </a:ln>
      </c:spPr>
    </c:plotArea>
    <c:legend>
      <c:legendPos val="r"/>
      <c:overlay val="0"/>
      <c:txPr>
        <a:bodyPr/>
        <a:lstStyle/>
        <a:p>
          <a:pPr>
            <a:defRPr sz="800"/>
          </a:pPr>
          <a:endParaRPr lang="ru-RU"/>
        </a:p>
      </c:txPr>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Количество заявленных в Атлас практик по направлениям в Восточном округе</a:t>
            </a:r>
          </a:p>
        </c:rich>
      </c:tx>
      <c:overlay val="0"/>
    </c:title>
    <c:autoTitleDeleted val="0"/>
    <c:view3D>
      <c:rotX val="15"/>
      <c:rotY val="20"/>
      <c:depthPercent val="100"/>
      <c:rAngAx val="1"/>
    </c:view3D>
    <c:floor>
      <c:thickness val="0"/>
    </c:floor>
    <c:sideWall>
      <c:thickness val="0"/>
    </c:sideWall>
    <c:backWall>
      <c:thickness val="0"/>
    </c:backWall>
    <c:plotArea>
      <c:layout/>
      <c:bar3DChart>
        <c:barDir val="bar"/>
        <c:grouping val="stacked"/>
        <c:varyColors val="0"/>
        <c:ser>
          <c:idx val="0"/>
          <c:order val="0"/>
          <c:tx>
            <c:strRef>
              <c:f>'по округам'!$A$111</c:f>
              <c:strCache>
                <c:ptCount val="1"/>
                <c:pt idx="0">
                  <c:v>Абанский</c:v>
                </c:pt>
              </c:strCache>
            </c:strRef>
          </c:tx>
          <c:invertIfNegative val="0"/>
          <c:cat>
            <c:strRef>
              <c:f>'по округам'!$B$110:$T$110</c:f>
              <c:strCache>
                <c:ptCount val="19"/>
                <c:pt idx="0">
                  <c:v>Образовательная среда ДОО</c:v>
                </c:pt>
                <c:pt idx="1">
                  <c:v>Становление укладов жизни школ</c:v>
                </c:pt>
                <c:pt idx="2">
                  <c:v>Инклюзивное образование</c:v>
                </c:pt>
                <c:pt idx="3">
                  <c:v>Дополнительное образование</c:v>
                </c:pt>
                <c:pt idx="4">
                  <c:v>Развитие ШСОКО</c:v>
                </c:pt>
                <c:pt idx="5">
                  <c:v>Высокомотивированные школьники</c:v>
                </c:pt>
                <c:pt idx="6">
                  <c:v>Проф.развитие педагогов</c:v>
                </c:pt>
                <c:pt idx="7">
                  <c:v>Школьное обучение в сельских районах</c:v>
                </c:pt>
                <c:pt idx="8">
                  <c:v>Цифровизация школы</c:v>
                </c:pt>
                <c:pt idx="9">
                  <c:v>Достижение и оценка функциональных грамотностей</c:v>
                </c:pt>
                <c:pt idx="10">
                  <c:v>Образ.среда для физ-мат, естеств.-науч., инженерно-технол.образования</c:v>
                </c:pt>
                <c:pt idx="11">
                  <c:v>Формирование и сопровождение ИОП школьников</c:v>
                </c:pt>
                <c:pt idx="12">
                  <c:v>Наставничество</c:v>
                </c:pt>
                <c:pt idx="13">
                  <c:v>Построение обр.программ ОО в сетевой форме</c:v>
                </c:pt>
                <c:pt idx="14">
                  <c:v>Подготовка Worldskills и JuniorSkills</c:v>
                </c:pt>
                <c:pt idx="15">
                  <c:v>Цифр.образ-е ресурсы</c:v>
                </c:pt>
                <c:pt idx="16">
                  <c:v>Социальный капитал</c:v>
                </c:pt>
                <c:pt idx="17">
                  <c:v>Реализация концепции технол.образования в сетевой форме</c:v>
                </c:pt>
                <c:pt idx="18">
                  <c:v>Реализация концепции образ.области «Технология» на шк.уровне</c:v>
                </c:pt>
              </c:strCache>
            </c:strRef>
          </c:cat>
          <c:val>
            <c:numRef>
              <c:f>'по округам'!$B$111:$T$111</c:f>
              <c:numCache>
                <c:formatCode>General</c:formatCode>
                <c:ptCount val="19"/>
                <c:pt idx="0">
                  <c:v>0</c:v>
                </c:pt>
                <c:pt idx="1">
                  <c:v>1</c:v>
                </c:pt>
                <c:pt idx="2">
                  <c:v>1</c:v>
                </c:pt>
                <c:pt idx="3">
                  <c:v>0</c:v>
                </c:pt>
                <c:pt idx="4">
                  <c:v>2</c:v>
                </c:pt>
                <c:pt idx="5">
                  <c:v>0</c:v>
                </c:pt>
                <c:pt idx="6">
                  <c:v>0</c:v>
                </c:pt>
                <c:pt idx="7">
                  <c:v>2</c:v>
                </c:pt>
                <c:pt idx="8">
                  <c:v>1</c:v>
                </c:pt>
                <c:pt idx="9">
                  <c:v>0</c:v>
                </c:pt>
                <c:pt idx="10">
                  <c:v>0</c:v>
                </c:pt>
                <c:pt idx="11">
                  <c:v>4</c:v>
                </c:pt>
                <c:pt idx="12">
                  <c:v>0</c:v>
                </c:pt>
                <c:pt idx="13">
                  <c:v>0</c:v>
                </c:pt>
                <c:pt idx="14">
                  <c:v>0</c:v>
                </c:pt>
                <c:pt idx="15">
                  <c:v>0</c:v>
                </c:pt>
                <c:pt idx="16">
                  <c:v>0</c:v>
                </c:pt>
                <c:pt idx="17">
                  <c:v>0</c:v>
                </c:pt>
                <c:pt idx="18">
                  <c:v>0</c:v>
                </c:pt>
              </c:numCache>
            </c:numRef>
          </c:val>
        </c:ser>
        <c:ser>
          <c:idx val="1"/>
          <c:order val="1"/>
          <c:tx>
            <c:strRef>
              <c:f>'по округам'!$A$112</c:f>
              <c:strCache>
                <c:ptCount val="1"/>
                <c:pt idx="0">
                  <c:v>г. Бородино</c:v>
                </c:pt>
              </c:strCache>
            </c:strRef>
          </c:tx>
          <c:invertIfNegative val="0"/>
          <c:cat>
            <c:strRef>
              <c:f>'по округам'!$B$110:$T$110</c:f>
              <c:strCache>
                <c:ptCount val="19"/>
                <c:pt idx="0">
                  <c:v>Образовательная среда ДОО</c:v>
                </c:pt>
                <c:pt idx="1">
                  <c:v>Становление укладов жизни школ</c:v>
                </c:pt>
                <c:pt idx="2">
                  <c:v>Инклюзивное образование</c:v>
                </c:pt>
                <c:pt idx="3">
                  <c:v>Дополнительное образование</c:v>
                </c:pt>
                <c:pt idx="4">
                  <c:v>Развитие ШСОКО</c:v>
                </c:pt>
                <c:pt idx="5">
                  <c:v>Высокомотивированные школьники</c:v>
                </c:pt>
                <c:pt idx="6">
                  <c:v>Проф.развитие педагогов</c:v>
                </c:pt>
                <c:pt idx="7">
                  <c:v>Школьное обучение в сельских районах</c:v>
                </c:pt>
                <c:pt idx="8">
                  <c:v>Цифровизация школы</c:v>
                </c:pt>
                <c:pt idx="9">
                  <c:v>Достижение и оценка функциональных грамотностей</c:v>
                </c:pt>
                <c:pt idx="10">
                  <c:v>Образ.среда для физ-мат, естеств.-науч., инженерно-технол.образования</c:v>
                </c:pt>
                <c:pt idx="11">
                  <c:v>Формирование и сопровождение ИОП школьников</c:v>
                </c:pt>
                <c:pt idx="12">
                  <c:v>Наставничество</c:v>
                </c:pt>
                <c:pt idx="13">
                  <c:v>Построение обр.программ ОО в сетевой форме</c:v>
                </c:pt>
                <c:pt idx="14">
                  <c:v>Подготовка Worldskills и JuniorSkills</c:v>
                </c:pt>
                <c:pt idx="15">
                  <c:v>Цифр.образ-е ресурсы</c:v>
                </c:pt>
                <c:pt idx="16">
                  <c:v>Социальный капитал</c:v>
                </c:pt>
                <c:pt idx="17">
                  <c:v>Реализация концепции технол.образования в сетевой форме</c:v>
                </c:pt>
                <c:pt idx="18">
                  <c:v>Реализация концепции образ.области «Технология» на шк.уровне</c:v>
                </c:pt>
              </c:strCache>
            </c:strRef>
          </c:cat>
          <c:val>
            <c:numRef>
              <c:f>'по округам'!$B$112:$T$112</c:f>
              <c:numCache>
                <c:formatCode>General</c:formatCode>
                <c:ptCount val="19"/>
                <c:pt idx="0">
                  <c:v>1</c:v>
                </c:pt>
                <c:pt idx="1">
                  <c:v>0</c:v>
                </c:pt>
                <c:pt idx="2">
                  <c:v>1</c:v>
                </c:pt>
                <c:pt idx="3">
                  <c:v>0</c:v>
                </c:pt>
                <c:pt idx="4">
                  <c:v>0</c:v>
                </c:pt>
                <c:pt idx="5">
                  <c:v>0</c:v>
                </c:pt>
                <c:pt idx="6">
                  <c:v>0</c:v>
                </c:pt>
                <c:pt idx="7">
                  <c:v>0</c:v>
                </c:pt>
                <c:pt idx="8">
                  <c:v>0</c:v>
                </c:pt>
                <c:pt idx="9">
                  <c:v>0</c:v>
                </c:pt>
                <c:pt idx="10">
                  <c:v>0</c:v>
                </c:pt>
                <c:pt idx="11">
                  <c:v>0</c:v>
                </c:pt>
                <c:pt idx="12">
                  <c:v>0</c:v>
                </c:pt>
                <c:pt idx="13">
                  <c:v>0</c:v>
                </c:pt>
                <c:pt idx="14">
                  <c:v>2</c:v>
                </c:pt>
                <c:pt idx="15">
                  <c:v>0</c:v>
                </c:pt>
                <c:pt idx="16">
                  <c:v>0</c:v>
                </c:pt>
                <c:pt idx="17">
                  <c:v>0</c:v>
                </c:pt>
                <c:pt idx="18">
                  <c:v>0</c:v>
                </c:pt>
              </c:numCache>
            </c:numRef>
          </c:val>
        </c:ser>
        <c:ser>
          <c:idx val="2"/>
          <c:order val="2"/>
          <c:tx>
            <c:strRef>
              <c:f>'по округам'!$A$113</c:f>
              <c:strCache>
                <c:ptCount val="1"/>
                <c:pt idx="0">
                  <c:v>г. Канск</c:v>
                </c:pt>
              </c:strCache>
            </c:strRef>
          </c:tx>
          <c:invertIfNegative val="0"/>
          <c:cat>
            <c:strRef>
              <c:f>'по округам'!$B$110:$T$110</c:f>
              <c:strCache>
                <c:ptCount val="19"/>
                <c:pt idx="0">
                  <c:v>Образовательная среда ДОО</c:v>
                </c:pt>
                <c:pt idx="1">
                  <c:v>Становление укладов жизни школ</c:v>
                </c:pt>
                <c:pt idx="2">
                  <c:v>Инклюзивное образование</c:v>
                </c:pt>
                <c:pt idx="3">
                  <c:v>Дополнительное образование</c:v>
                </c:pt>
                <c:pt idx="4">
                  <c:v>Развитие ШСОКО</c:v>
                </c:pt>
                <c:pt idx="5">
                  <c:v>Высокомотивированные школьники</c:v>
                </c:pt>
                <c:pt idx="6">
                  <c:v>Проф.развитие педагогов</c:v>
                </c:pt>
                <c:pt idx="7">
                  <c:v>Школьное обучение в сельских районах</c:v>
                </c:pt>
                <c:pt idx="8">
                  <c:v>Цифровизация школы</c:v>
                </c:pt>
                <c:pt idx="9">
                  <c:v>Достижение и оценка функциональных грамотностей</c:v>
                </c:pt>
                <c:pt idx="10">
                  <c:v>Образ.среда для физ-мат, естеств.-науч., инженерно-технол.образования</c:v>
                </c:pt>
                <c:pt idx="11">
                  <c:v>Формирование и сопровождение ИОП школьников</c:v>
                </c:pt>
                <c:pt idx="12">
                  <c:v>Наставничество</c:v>
                </c:pt>
                <c:pt idx="13">
                  <c:v>Построение обр.программ ОО в сетевой форме</c:v>
                </c:pt>
                <c:pt idx="14">
                  <c:v>Подготовка Worldskills и JuniorSkills</c:v>
                </c:pt>
                <c:pt idx="15">
                  <c:v>Цифр.образ-е ресурсы</c:v>
                </c:pt>
                <c:pt idx="16">
                  <c:v>Социальный капитал</c:v>
                </c:pt>
                <c:pt idx="17">
                  <c:v>Реализация концепции технол.образования в сетевой форме</c:v>
                </c:pt>
                <c:pt idx="18">
                  <c:v>Реализация концепции образ.области «Технология» на шк.уровне</c:v>
                </c:pt>
              </c:strCache>
            </c:strRef>
          </c:cat>
          <c:val>
            <c:numRef>
              <c:f>'по округам'!$B$113:$T$113</c:f>
              <c:numCache>
                <c:formatCode>General</c:formatCode>
                <c:ptCount val="19"/>
                <c:pt idx="0">
                  <c:v>20</c:v>
                </c:pt>
                <c:pt idx="1">
                  <c:v>3</c:v>
                </c:pt>
                <c:pt idx="2">
                  <c:v>5</c:v>
                </c:pt>
                <c:pt idx="3">
                  <c:v>0</c:v>
                </c:pt>
                <c:pt idx="4">
                  <c:v>3</c:v>
                </c:pt>
                <c:pt idx="5">
                  <c:v>0</c:v>
                </c:pt>
                <c:pt idx="6">
                  <c:v>1</c:v>
                </c:pt>
                <c:pt idx="7">
                  <c:v>0</c:v>
                </c:pt>
                <c:pt idx="8">
                  <c:v>0</c:v>
                </c:pt>
                <c:pt idx="9">
                  <c:v>1</c:v>
                </c:pt>
                <c:pt idx="10">
                  <c:v>0</c:v>
                </c:pt>
                <c:pt idx="11">
                  <c:v>3</c:v>
                </c:pt>
                <c:pt idx="12">
                  <c:v>0</c:v>
                </c:pt>
                <c:pt idx="13">
                  <c:v>0</c:v>
                </c:pt>
                <c:pt idx="14">
                  <c:v>0</c:v>
                </c:pt>
                <c:pt idx="15">
                  <c:v>0</c:v>
                </c:pt>
                <c:pt idx="16">
                  <c:v>0</c:v>
                </c:pt>
                <c:pt idx="17">
                  <c:v>1</c:v>
                </c:pt>
                <c:pt idx="18">
                  <c:v>0</c:v>
                </c:pt>
              </c:numCache>
            </c:numRef>
          </c:val>
        </c:ser>
        <c:ser>
          <c:idx val="3"/>
          <c:order val="3"/>
          <c:tx>
            <c:strRef>
              <c:f>'по округам'!$A$114</c:f>
              <c:strCache>
                <c:ptCount val="1"/>
                <c:pt idx="0">
                  <c:v>г. Лесосибирск</c:v>
                </c:pt>
              </c:strCache>
            </c:strRef>
          </c:tx>
          <c:invertIfNegative val="0"/>
          <c:cat>
            <c:strRef>
              <c:f>'по округам'!$B$110:$T$110</c:f>
              <c:strCache>
                <c:ptCount val="19"/>
                <c:pt idx="0">
                  <c:v>Образовательная среда ДОО</c:v>
                </c:pt>
                <c:pt idx="1">
                  <c:v>Становление укладов жизни школ</c:v>
                </c:pt>
                <c:pt idx="2">
                  <c:v>Инклюзивное образование</c:v>
                </c:pt>
                <c:pt idx="3">
                  <c:v>Дополнительное образование</c:v>
                </c:pt>
                <c:pt idx="4">
                  <c:v>Развитие ШСОКО</c:v>
                </c:pt>
                <c:pt idx="5">
                  <c:v>Высокомотивированные школьники</c:v>
                </c:pt>
                <c:pt idx="6">
                  <c:v>Проф.развитие педагогов</c:v>
                </c:pt>
                <c:pt idx="7">
                  <c:v>Школьное обучение в сельских районах</c:v>
                </c:pt>
                <c:pt idx="8">
                  <c:v>Цифровизация школы</c:v>
                </c:pt>
                <c:pt idx="9">
                  <c:v>Достижение и оценка функциональных грамотностей</c:v>
                </c:pt>
                <c:pt idx="10">
                  <c:v>Образ.среда для физ-мат, естеств.-науч., инженерно-технол.образования</c:v>
                </c:pt>
                <c:pt idx="11">
                  <c:v>Формирование и сопровождение ИОП школьников</c:v>
                </c:pt>
                <c:pt idx="12">
                  <c:v>Наставничество</c:v>
                </c:pt>
                <c:pt idx="13">
                  <c:v>Построение обр.программ ОО в сетевой форме</c:v>
                </c:pt>
                <c:pt idx="14">
                  <c:v>Подготовка Worldskills и JuniorSkills</c:v>
                </c:pt>
                <c:pt idx="15">
                  <c:v>Цифр.образ-е ресурсы</c:v>
                </c:pt>
                <c:pt idx="16">
                  <c:v>Социальный капитал</c:v>
                </c:pt>
                <c:pt idx="17">
                  <c:v>Реализация концепции технол.образования в сетевой форме</c:v>
                </c:pt>
                <c:pt idx="18">
                  <c:v>Реализация концепции образ.области «Технология» на шк.уровне</c:v>
                </c:pt>
              </c:strCache>
            </c:strRef>
          </c:cat>
          <c:val>
            <c:numRef>
              <c:f>'по округам'!$B$114:$T$114</c:f>
              <c:numCache>
                <c:formatCode>General</c:formatCode>
                <c:ptCount val="19"/>
                <c:pt idx="0">
                  <c:v>7</c:v>
                </c:pt>
                <c:pt idx="1">
                  <c:v>1</c:v>
                </c:pt>
                <c:pt idx="2">
                  <c:v>6</c:v>
                </c:pt>
                <c:pt idx="3">
                  <c:v>1</c:v>
                </c:pt>
                <c:pt idx="4">
                  <c:v>0</c:v>
                </c:pt>
                <c:pt idx="5">
                  <c:v>7</c:v>
                </c:pt>
                <c:pt idx="6">
                  <c:v>2</c:v>
                </c:pt>
                <c:pt idx="7">
                  <c:v>0</c:v>
                </c:pt>
                <c:pt idx="8">
                  <c:v>2</c:v>
                </c:pt>
                <c:pt idx="9">
                  <c:v>2</c:v>
                </c:pt>
                <c:pt idx="10">
                  <c:v>1</c:v>
                </c:pt>
                <c:pt idx="11">
                  <c:v>3</c:v>
                </c:pt>
                <c:pt idx="12">
                  <c:v>1</c:v>
                </c:pt>
                <c:pt idx="13">
                  <c:v>1</c:v>
                </c:pt>
                <c:pt idx="14">
                  <c:v>1</c:v>
                </c:pt>
                <c:pt idx="15">
                  <c:v>1</c:v>
                </c:pt>
                <c:pt idx="16">
                  <c:v>0</c:v>
                </c:pt>
                <c:pt idx="17">
                  <c:v>0</c:v>
                </c:pt>
                <c:pt idx="18">
                  <c:v>0</c:v>
                </c:pt>
              </c:numCache>
            </c:numRef>
          </c:val>
        </c:ser>
        <c:ser>
          <c:idx val="4"/>
          <c:order val="4"/>
          <c:tx>
            <c:strRef>
              <c:f>'по округам'!$A$115</c:f>
              <c:strCache>
                <c:ptCount val="1"/>
                <c:pt idx="0">
                  <c:v>Дзержинский</c:v>
                </c:pt>
              </c:strCache>
            </c:strRef>
          </c:tx>
          <c:invertIfNegative val="0"/>
          <c:cat>
            <c:strRef>
              <c:f>'по округам'!$B$110:$T$110</c:f>
              <c:strCache>
                <c:ptCount val="19"/>
                <c:pt idx="0">
                  <c:v>Образовательная среда ДОО</c:v>
                </c:pt>
                <c:pt idx="1">
                  <c:v>Становление укладов жизни школ</c:v>
                </c:pt>
                <c:pt idx="2">
                  <c:v>Инклюзивное образование</c:v>
                </c:pt>
                <c:pt idx="3">
                  <c:v>Дополнительное образование</c:v>
                </c:pt>
                <c:pt idx="4">
                  <c:v>Развитие ШСОКО</c:v>
                </c:pt>
                <c:pt idx="5">
                  <c:v>Высокомотивированные школьники</c:v>
                </c:pt>
                <c:pt idx="6">
                  <c:v>Проф.развитие педагогов</c:v>
                </c:pt>
                <c:pt idx="7">
                  <c:v>Школьное обучение в сельских районах</c:v>
                </c:pt>
                <c:pt idx="8">
                  <c:v>Цифровизация школы</c:v>
                </c:pt>
                <c:pt idx="9">
                  <c:v>Достижение и оценка функциональных грамотностей</c:v>
                </c:pt>
                <c:pt idx="10">
                  <c:v>Образ.среда для физ-мат, естеств.-науч., инженерно-технол.образования</c:v>
                </c:pt>
                <c:pt idx="11">
                  <c:v>Формирование и сопровождение ИОП школьников</c:v>
                </c:pt>
                <c:pt idx="12">
                  <c:v>Наставничество</c:v>
                </c:pt>
                <c:pt idx="13">
                  <c:v>Построение обр.программ ОО в сетевой форме</c:v>
                </c:pt>
                <c:pt idx="14">
                  <c:v>Подготовка Worldskills и JuniorSkills</c:v>
                </c:pt>
                <c:pt idx="15">
                  <c:v>Цифр.образ-е ресурсы</c:v>
                </c:pt>
                <c:pt idx="16">
                  <c:v>Социальный капитал</c:v>
                </c:pt>
                <c:pt idx="17">
                  <c:v>Реализация концепции технол.образования в сетевой форме</c:v>
                </c:pt>
                <c:pt idx="18">
                  <c:v>Реализация концепции образ.области «Технология» на шк.уровне</c:v>
                </c:pt>
              </c:strCache>
            </c:strRef>
          </c:cat>
          <c:val>
            <c:numRef>
              <c:f>'по округам'!$B$115:$T$115</c:f>
              <c:numCache>
                <c:formatCode>General</c:formatCode>
                <c:ptCount val="19"/>
                <c:pt idx="0">
                  <c:v>8</c:v>
                </c:pt>
                <c:pt idx="1">
                  <c:v>3</c:v>
                </c:pt>
                <c:pt idx="2">
                  <c:v>1</c:v>
                </c:pt>
                <c:pt idx="3">
                  <c:v>0</c:v>
                </c:pt>
                <c:pt idx="4">
                  <c:v>6</c:v>
                </c:pt>
                <c:pt idx="5">
                  <c:v>1</c:v>
                </c:pt>
                <c:pt idx="6">
                  <c:v>0</c:v>
                </c:pt>
                <c:pt idx="7">
                  <c:v>3</c:v>
                </c:pt>
                <c:pt idx="8">
                  <c:v>1</c:v>
                </c:pt>
                <c:pt idx="9">
                  <c:v>1</c:v>
                </c:pt>
                <c:pt idx="10">
                  <c:v>0</c:v>
                </c:pt>
                <c:pt idx="11">
                  <c:v>1</c:v>
                </c:pt>
                <c:pt idx="12">
                  <c:v>0</c:v>
                </c:pt>
                <c:pt idx="13">
                  <c:v>0</c:v>
                </c:pt>
                <c:pt idx="14">
                  <c:v>0</c:v>
                </c:pt>
                <c:pt idx="15">
                  <c:v>0</c:v>
                </c:pt>
                <c:pt idx="16">
                  <c:v>0</c:v>
                </c:pt>
                <c:pt idx="17">
                  <c:v>1</c:v>
                </c:pt>
                <c:pt idx="18">
                  <c:v>0</c:v>
                </c:pt>
              </c:numCache>
            </c:numRef>
          </c:val>
        </c:ser>
        <c:ser>
          <c:idx val="5"/>
          <c:order val="5"/>
          <c:tx>
            <c:strRef>
              <c:f>'по округам'!$A$116</c:f>
              <c:strCache>
                <c:ptCount val="1"/>
                <c:pt idx="0">
                  <c:v>г. Зеленогорск</c:v>
                </c:pt>
              </c:strCache>
            </c:strRef>
          </c:tx>
          <c:invertIfNegative val="0"/>
          <c:cat>
            <c:strRef>
              <c:f>'по округам'!$B$110:$T$110</c:f>
              <c:strCache>
                <c:ptCount val="19"/>
                <c:pt idx="0">
                  <c:v>Образовательная среда ДОО</c:v>
                </c:pt>
                <c:pt idx="1">
                  <c:v>Становление укладов жизни школ</c:v>
                </c:pt>
                <c:pt idx="2">
                  <c:v>Инклюзивное образование</c:v>
                </c:pt>
                <c:pt idx="3">
                  <c:v>Дополнительное образование</c:v>
                </c:pt>
                <c:pt idx="4">
                  <c:v>Развитие ШСОКО</c:v>
                </c:pt>
                <c:pt idx="5">
                  <c:v>Высокомотивированные школьники</c:v>
                </c:pt>
                <c:pt idx="6">
                  <c:v>Проф.развитие педагогов</c:v>
                </c:pt>
                <c:pt idx="7">
                  <c:v>Школьное обучение в сельских районах</c:v>
                </c:pt>
                <c:pt idx="8">
                  <c:v>Цифровизация школы</c:v>
                </c:pt>
                <c:pt idx="9">
                  <c:v>Достижение и оценка функциональных грамотностей</c:v>
                </c:pt>
                <c:pt idx="10">
                  <c:v>Образ.среда для физ-мат, естеств.-науч., инженерно-технол.образования</c:v>
                </c:pt>
                <c:pt idx="11">
                  <c:v>Формирование и сопровождение ИОП школьников</c:v>
                </c:pt>
                <c:pt idx="12">
                  <c:v>Наставничество</c:v>
                </c:pt>
                <c:pt idx="13">
                  <c:v>Построение обр.программ ОО в сетевой форме</c:v>
                </c:pt>
                <c:pt idx="14">
                  <c:v>Подготовка Worldskills и JuniorSkills</c:v>
                </c:pt>
                <c:pt idx="15">
                  <c:v>Цифр.образ-е ресурсы</c:v>
                </c:pt>
                <c:pt idx="16">
                  <c:v>Социальный капитал</c:v>
                </c:pt>
                <c:pt idx="17">
                  <c:v>Реализация концепции технол.образования в сетевой форме</c:v>
                </c:pt>
                <c:pt idx="18">
                  <c:v>Реализация концепции образ.области «Технология» на шк.уровне</c:v>
                </c:pt>
              </c:strCache>
            </c:strRef>
          </c:cat>
          <c:val>
            <c:numRef>
              <c:f>'по округам'!$B$116:$T$116</c:f>
              <c:numCache>
                <c:formatCode>General</c:formatCode>
                <c:ptCount val="19"/>
                <c:pt idx="0">
                  <c:v>15</c:v>
                </c:pt>
                <c:pt idx="1">
                  <c:v>5</c:v>
                </c:pt>
                <c:pt idx="2">
                  <c:v>4</c:v>
                </c:pt>
                <c:pt idx="3">
                  <c:v>8</c:v>
                </c:pt>
                <c:pt idx="4">
                  <c:v>3</c:v>
                </c:pt>
                <c:pt idx="5">
                  <c:v>2</c:v>
                </c:pt>
                <c:pt idx="6">
                  <c:v>2</c:v>
                </c:pt>
                <c:pt idx="7">
                  <c:v>0</c:v>
                </c:pt>
                <c:pt idx="8">
                  <c:v>1</c:v>
                </c:pt>
                <c:pt idx="9">
                  <c:v>2</c:v>
                </c:pt>
                <c:pt idx="10">
                  <c:v>1</c:v>
                </c:pt>
                <c:pt idx="11">
                  <c:v>1</c:v>
                </c:pt>
                <c:pt idx="12">
                  <c:v>0</c:v>
                </c:pt>
                <c:pt idx="13">
                  <c:v>0</c:v>
                </c:pt>
                <c:pt idx="14">
                  <c:v>0</c:v>
                </c:pt>
                <c:pt idx="15">
                  <c:v>0</c:v>
                </c:pt>
                <c:pt idx="16">
                  <c:v>0</c:v>
                </c:pt>
                <c:pt idx="17">
                  <c:v>1</c:v>
                </c:pt>
                <c:pt idx="18">
                  <c:v>0</c:v>
                </c:pt>
              </c:numCache>
            </c:numRef>
          </c:val>
        </c:ser>
        <c:ser>
          <c:idx val="6"/>
          <c:order val="6"/>
          <c:tx>
            <c:strRef>
              <c:f>'по округам'!$A$117</c:f>
              <c:strCache>
                <c:ptCount val="1"/>
                <c:pt idx="0">
                  <c:v>Иланский</c:v>
                </c:pt>
              </c:strCache>
            </c:strRef>
          </c:tx>
          <c:invertIfNegative val="0"/>
          <c:cat>
            <c:strRef>
              <c:f>'по округам'!$B$110:$T$110</c:f>
              <c:strCache>
                <c:ptCount val="19"/>
                <c:pt idx="0">
                  <c:v>Образовательная среда ДОО</c:v>
                </c:pt>
                <c:pt idx="1">
                  <c:v>Становление укладов жизни школ</c:v>
                </c:pt>
                <c:pt idx="2">
                  <c:v>Инклюзивное образование</c:v>
                </c:pt>
                <c:pt idx="3">
                  <c:v>Дополнительное образование</c:v>
                </c:pt>
                <c:pt idx="4">
                  <c:v>Развитие ШСОКО</c:v>
                </c:pt>
                <c:pt idx="5">
                  <c:v>Высокомотивированные школьники</c:v>
                </c:pt>
                <c:pt idx="6">
                  <c:v>Проф.развитие педагогов</c:v>
                </c:pt>
                <c:pt idx="7">
                  <c:v>Школьное обучение в сельских районах</c:v>
                </c:pt>
                <c:pt idx="8">
                  <c:v>Цифровизация школы</c:v>
                </c:pt>
                <c:pt idx="9">
                  <c:v>Достижение и оценка функциональных грамотностей</c:v>
                </c:pt>
                <c:pt idx="10">
                  <c:v>Образ.среда для физ-мат, естеств.-науч., инженерно-технол.образования</c:v>
                </c:pt>
                <c:pt idx="11">
                  <c:v>Формирование и сопровождение ИОП школьников</c:v>
                </c:pt>
                <c:pt idx="12">
                  <c:v>Наставничество</c:v>
                </c:pt>
                <c:pt idx="13">
                  <c:v>Построение обр.программ ОО в сетевой форме</c:v>
                </c:pt>
                <c:pt idx="14">
                  <c:v>Подготовка Worldskills и JuniorSkills</c:v>
                </c:pt>
                <c:pt idx="15">
                  <c:v>Цифр.образ-е ресурсы</c:v>
                </c:pt>
                <c:pt idx="16">
                  <c:v>Социальный капитал</c:v>
                </c:pt>
                <c:pt idx="17">
                  <c:v>Реализация концепции технол.образования в сетевой форме</c:v>
                </c:pt>
                <c:pt idx="18">
                  <c:v>Реализация концепции образ.области «Технология» на шк.уровне</c:v>
                </c:pt>
              </c:strCache>
            </c:strRef>
          </c:cat>
          <c:val>
            <c:numRef>
              <c:f>'по округам'!$B$117:$T$117</c:f>
              <c:numCache>
                <c:formatCode>General</c:formatCode>
                <c:ptCount val="19"/>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numCache>
            </c:numRef>
          </c:val>
        </c:ser>
        <c:ser>
          <c:idx val="7"/>
          <c:order val="7"/>
          <c:tx>
            <c:strRef>
              <c:f>'по округам'!$A$118</c:f>
              <c:strCache>
                <c:ptCount val="1"/>
                <c:pt idx="0">
                  <c:v>Ирбейский</c:v>
                </c:pt>
              </c:strCache>
            </c:strRef>
          </c:tx>
          <c:invertIfNegative val="0"/>
          <c:cat>
            <c:strRef>
              <c:f>'по округам'!$B$110:$T$110</c:f>
              <c:strCache>
                <c:ptCount val="19"/>
                <c:pt idx="0">
                  <c:v>Образовательная среда ДОО</c:v>
                </c:pt>
                <c:pt idx="1">
                  <c:v>Становление укладов жизни школ</c:v>
                </c:pt>
                <c:pt idx="2">
                  <c:v>Инклюзивное образование</c:v>
                </c:pt>
                <c:pt idx="3">
                  <c:v>Дополнительное образование</c:v>
                </c:pt>
                <c:pt idx="4">
                  <c:v>Развитие ШСОКО</c:v>
                </c:pt>
                <c:pt idx="5">
                  <c:v>Высокомотивированные школьники</c:v>
                </c:pt>
                <c:pt idx="6">
                  <c:v>Проф.развитие педагогов</c:v>
                </c:pt>
                <c:pt idx="7">
                  <c:v>Школьное обучение в сельских районах</c:v>
                </c:pt>
                <c:pt idx="8">
                  <c:v>Цифровизация школы</c:v>
                </c:pt>
                <c:pt idx="9">
                  <c:v>Достижение и оценка функциональных грамотностей</c:v>
                </c:pt>
                <c:pt idx="10">
                  <c:v>Образ.среда для физ-мат, естеств.-науч., инженерно-технол.образования</c:v>
                </c:pt>
                <c:pt idx="11">
                  <c:v>Формирование и сопровождение ИОП школьников</c:v>
                </c:pt>
                <c:pt idx="12">
                  <c:v>Наставничество</c:v>
                </c:pt>
                <c:pt idx="13">
                  <c:v>Построение обр.программ ОО в сетевой форме</c:v>
                </c:pt>
                <c:pt idx="14">
                  <c:v>Подготовка Worldskills и JuniorSkills</c:v>
                </c:pt>
                <c:pt idx="15">
                  <c:v>Цифр.образ-е ресурсы</c:v>
                </c:pt>
                <c:pt idx="16">
                  <c:v>Социальный капитал</c:v>
                </c:pt>
                <c:pt idx="17">
                  <c:v>Реализация концепции технол.образования в сетевой форме</c:v>
                </c:pt>
                <c:pt idx="18">
                  <c:v>Реализация концепции образ.области «Технология» на шк.уровне</c:v>
                </c:pt>
              </c:strCache>
            </c:strRef>
          </c:cat>
          <c:val>
            <c:numRef>
              <c:f>'по округам'!$B$118:$T$118</c:f>
              <c:numCache>
                <c:formatCode>General</c:formatCode>
                <c:ptCount val="19"/>
                <c:pt idx="0">
                  <c:v>2</c:v>
                </c:pt>
                <c:pt idx="1">
                  <c:v>1</c:v>
                </c:pt>
                <c:pt idx="2">
                  <c:v>4</c:v>
                </c:pt>
                <c:pt idx="3">
                  <c:v>2</c:v>
                </c:pt>
                <c:pt idx="4">
                  <c:v>0</c:v>
                </c:pt>
                <c:pt idx="5">
                  <c:v>1</c:v>
                </c:pt>
                <c:pt idx="6">
                  <c:v>1</c:v>
                </c:pt>
                <c:pt idx="7">
                  <c:v>6</c:v>
                </c:pt>
                <c:pt idx="8">
                  <c:v>0</c:v>
                </c:pt>
                <c:pt idx="9">
                  <c:v>0</c:v>
                </c:pt>
                <c:pt idx="10">
                  <c:v>0</c:v>
                </c:pt>
                <c:pt idx="11">
                  <c:v>0</c:v>
                </c:pt>
                <c:pt idx="12">
                  <c:v>0</c:v>
                </c:pt>
                <c:pt idx="13">
                  <c:v>0</c:v>
                </c:pt>
                <c:pt idx="14">
                  <c:v>0</c:v>
                </c:pt>
                <c:pt idx="15">
                  <c:v>0</c:v>
                </c:pt>
                <c:pt idx="16">
                  <c:v>0</c:v>
                </c:pt>
                <c:pt idx="17">
                  <c:v>0</c:v>
                </c:pt>
                <c:pt idx="18">
                  <c:v>0</c:v>
                </c:pt>
              </c:numCache>
            </c:numRef>
          </c:val>
        </c:ser>
        <c:ser>
          <c:idx val="8"/>
          <c:order val="8"/>
          <c:tx>
            <c:strRef>
              <c:f>'по округам'!$A$119</c:f>
              <c:strCache>
                <c:ptCount val="1"/>
                <c:pt idx="0">
                  <c:v>Канский</c:v>
                </c:pt>
              </c:strCache>
            </c:strRef>
          </c:tx>
          <c:invertIfNegative val="0"/>
          <c:cat>
            <c:strRef>
              <c:f>'по округам'!$B$110:$T$110</c:f>
              <c:strCache>
                <c:ptCount val="19"/>
                <c:pt idx="0">
                  <c:v>Образовательная среда ДОО</c:v>
                </c:pt>
                <c:pt idx="1">
                  <c:v>Становление укладов жизни школ</c:v>
                </c:pt>
                <c:pt idx="2">
                  <c:v>Инклюзивное образование</c:v>
                </c:pt>
                <c:pt idx="3">
                  <c:v>Дополнительное образование</c:v>
                </c:pt>
                <c:pt idx="4">
                  <c:v>Развитие ШСОКО</c:v>
                </c:pt>
                <c:pt idx="5">
                  <c:v>Высокомотивированные школьники</c:v>
                </c:pt>
                <c:pt idx="6">
                  <c:v>Проф.развитие педагогов</c:v>
                </c:pt>
                <c:pt idx="7">
                  <c:v>Школьное обучение в сельских районах</c:v>
                </c:pt>
                <c:pt idx="8">
                  <c:v>Цифровизация школы</c:v>
                </c:pt>
                <c:pt idx="9">
                  <c:v>Достижение и оценка функциональных грамотностей</c:v>
                </c:pt>
                <c:pt idx="10">
                  <c:v>Образ.среда для физ-мат, естеств.-науч., инженерно-технол.образования</c:v>
                </c:pt>
                <c:pt idx="11">
                  <c:v>Формирование и сопровождение ИОП школьников</c:v>
                </c:pt>
                <c:pt idx="12">
                  <c:v>Наставничество</c:v>
                </c:pt>
                <c:pt idx="13">
                  <c:v>Построение обр.программ ОО в сетевой форме</c:v>
                </c:pt>
                <c:pt idx="14">
                  <c:v>Подготовка Worldskills и JuniorSkills</c:v>
                </c:pt>
                <c:pt idx="15">
                  <c:v>Цифр.образ-е ресурсы</c:v>
                </c:pt>
                <c:pt idx="16">
                  <c:v>Социальный капитал</c:v>
                </c:pt>
                <c:pt idx="17">
                  <c:v>Реализация концепции технол.образования в сетевой форме</c:v>
                </c:pt>
                <c:pt idx="18">
                  <c:v>Реализация концепции образ.области «Технология» на шк.уровне</c:v>
                </c:pt>
              </c:strCache>
            </c:strRef>
          </c:cat>
          <c:val>
            <c:numRef>
              <c:f>'по округам'!$B$119:$T$119</c:f>
              <c:numCache>
                <c:formatCode>General</c:formatCode>
                <c:ptCount val="19"/>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numCache>
            </c:numRef>
          </c:val>
        </c:ser>
        <c:ser>
          <c:idx val="9"/>
          <c:order val="9"/>
          <c:tx>
            <c:strRef>
              <c:f>'по округам'!$A$120</c:f>
              <c:strCache>
                <c:ptCount val="1"/>
                <c:pt idx="0">
                  <c:v>Нижнеингашский</c:v>
                </c:pt>
              </c:strCache>
            </c:strRef>
          </c:tx>
          <c:invertIfNegative val="0"/>
          <c:cat>
            <c:strRef>
              <c:f>'по округам'!$B$110:$T$110</c:f>
              <c:strCache>
                <c:ptCount val="19"/>
                <c:pt idx="0">
                  <c:v>Образовательная среда ДОО</c:v>
                </c:pt>
                <c:pt idx="1">
                  <c:v>Становление укладов жизни школ</c:v>
                </c:pt>
                <c:pt idx="2">
                  <c:v>Инклюзивное образование</c:v>
                </c:pt>
                <c:pt idx="3">
                  <c:v>Дополнительное образование</c:v>
                </c:pt>
                <c:pt idx="4">
                  <c:v>Развитие ШСОКО</c:v>
                </c:pt>
                <c:pt idx="5">
                  <c:v>Высокомотивированные школьники</c:v>
                </c:pt>
                <c:pt idx="6">
                  <c:v>Проф.развитие педагогов</c:v>
                </c:pt>
                <c:pt idx="7">
                  <c:v>Школьное обучение в сельских районах</c:v>
                </c:pt>
                <c:pt idx="8">
                  <c:v>Цифровизация школы</c:v>
                </c:pt>
                <c:pt idx="9">
                  <c:v>Достижение и оценка функциональных грамотностей</c:v>
                </c:pt>
                <c:pt idx="10">
                  <c:v>Образ.среда для физ-мат, естеств.-науч., инженерно-технол.образования</c:v>
                </c:pt>
                <c:pt idx="11">
                  <c:v>Формирование и сопровождение ИОП школьников</c:v>
                </c:pt>
                <c:pt idx="12">
                  <c:v>Наставничество</c:v>
                </c:pt>
                <c:pt idx="13">
                  <c:v>Построение обр.программ ОО в сетевой форме</c:v>
                </c:pt>
                <c:pt idx="14">
                  <c:v>Подготовка Worldskills и JuniorSkills</c:v>
                </c:pt>
                <c:pt idx="15">
                  <c:v>Цифр.образ-е ресурсы</c:v>
                </c:pt>
                <c:pt idx="16">
                  <c:v>Социальный капитал</c:v>
                </c:pt>
                <c:pt idx="17">
                  <c:v>Реализация концепции технол.образования в сетевой форме</c:v>
                </c:pt>
                <c:pt idx="18">
                  <c:v>Реализация концепции образ.области «Технология» на шк.уровне</c:v>
                </c:pt>
              </c:strCache>
            </c:strRef>
          </c:cat>
          <c:val>
            <c:numRef>
              <c:f>'по округам'!$B$120:$T$120</c:f>
              <c:numCache>
                <c:formatCode>General</c:formatCode>
                <c:ptCount val="19"/>
                <c:pt idx="0">
                  <c:v>15</c:v>
                </c:pt>
                <c:pt idx="1">
                  <c:v>5</c:v>
                </c:pt>
                <c:pt idx="2">
                  <c:v>2</c:v>
                </c:pt>
                <c:pt idx="3">
                  <c:v>0</c:v>
                </c:pt>
                <c:pt idx="4">
                  <c:v>4</c:v>
                </c:pt>
                <c:pt idx="5">
                  <c:v>1</c:v>
                </c:pt>
                <c:pt idx="6">
                  <c:v>1</c:v>
                </c:pt>
                <c:pt idx="7">
                  <c:v>1</c:v>
                </c:pt>
                <c:pt idx="8">
                  <c:v>0</c:v>
                </c:pt>
                <c:pt idx="9">
                  <c:v>3</c:v>
                </c:pt>
                <c:pt idx="10">
                  <c:v>0</c:v>
                </c:pt>
                <c:pt idx="11">
                  <c:v>0</c:v>
                </c:pt>
                <c:pt idx="12">
                  <c:v>0</c:v>
                </c:pt>
                <c:pt idx="13">
                  <c:v>0</c:v>
                </c:pt>
                <c:pt idx="14">
                  <c:v>0</c:v>
                </c:pt>
                <c:pt idx="15">
                  <c:v>0</c:v>
                </c:pt>
                <c:pt idx="16">
                  <c:v>0</c:v>
                </c:pt>
                <c:pt idx="17">
                  <c:v>0</c:v>
                </c:pt>
                <c:pt idx="18">
                  <c:v>0</c:v>
                </c:pt>
              </c:numCache>
            </c:numRef>
          </c:val>
        </c:ser>
        <c:ser>
          <c:idx val="10"/>
          <c:order val="10"/>
          <c:tx>
            <c:strRef>
              <c:f>'по округам'!$A$121</c:f>
              <c:strCache>
                <c:ptCount val="1"/>
                <c:pt idx="0">
                  <c:v>Партизанский</c:v>
                </c:pt>
              </c:strCache>
            </c:strRef>
          </c:tx>
          <c:invertIfNegative val="0"/>
          <c:cat>
            <c:strRef>
              <c:f>'по округам'!$B$110:$T$110</c:f>
              <c:strCache>
                <c:ptCount val="19"/>
                <c:pt idx="0">
                  <c:v>Образовательная среда ДОО</c:v>
                </c:pt>
                <c:pt idx="1">
                  <c:v>Становление укладов жизни школ</c:v>
                </c:pt>
                <c:pt idx="2">
                  <c:v>Инклюзивное образование</c:v>
                </c:pt>
                <c:pt idx="3">
                  <c:v>Дополнительное образование</c:v>
                </c:pt>
                <c:pt idx="4">
                  <c:v>Развитие ШСОКО</c:v>
                </c:pt>
                <c:pt idx="5">
                  <c:v>Высокомотивированные школьники</c:v>
                </c:pt>
                <c:pt idx="6">
                  <c:v>Проф.развитие педагогов</c:v>
                </c:pt>
                <c:pt idx="7">
                  <c:v>Школьное обучение в сельских районах</c:v>
                </c:pt>
                <c:pt idx="8">
                  <c:v>Цифровизация школы</c:v>
                </c:pt>
                <c:pt idx="9">
                  <c:v>Достижение и оценка функциональных грамотностей</c:v>
                </c:pt>
                <c:pt idx="10">
                  <c:v>Образ.среда для физ-мат, естеств.-науч., инженерно-технол.образования</c:v>
                </c:pt>
                <c:pt idx="11">
                  <c:v>Формирование и сопровождение ИОП школьников</c:v>
                </c:pt>
                <c:pt idx="12">
                  <c:v>Наставничество</c:v>
                </c:pt>
                <c:pt idx="13">
                  <c:v>Построение обр.программ ОО в сетевой форме</c:v>
                </c:pt>
                <c:pt idx="14">
                  <c:v>Подготовка Worldskills и JuniorSkills</c:v>
                </c:pt>
                <c:pt idx="15">
                  <c:v>Цифр.образ-е ресурсы</c:v>
                </c:pt>
                <c:pt idx="16">
                  <c:v>Социальный капитал</c:v>
                </c:pt>
                <c:pt idx="17">
                  <c:v>Реализация концепции технол.образования в сетевой форме</c:v>
                </c:pt>
                <c:pt idx="18">
                  <c:v>Реализация концепции образ.области «Технология» на шк.уровне</c:v>
                </c:pt>
              </c:strCache>
            </c:strRef>
          </c:cat>
          <c:val>
            <c:numRef>
              <c:f>'по округам'!$B$121:$T$121</c:f>
              <c:numCache>
                <c:formatCode>General</c:formatCode>
                <c:ptCount val="19"/>
                <c:pt idx="0">
                  <c:v>0</c:v>
                </c:pt>
                <c:pt idx="1">
                  <c:v>0</c:v>
                </c:pt>
                <c:pt idx="2">
                  <c:v>1</c:v>
                </c:pt>
                <c:pt idx="3">
                  <c:v>0</c:v>
                </c:pt>
                <c:pt idx="4">
                  <c:v>0</c:v>
                </c:pt>
                <c:pt idx="5">
                  <c:v>0</c:v>
                </c:pt>
                <c:pt idx="6">
                  <c:v>0</c:v>
                </c:pt>
                <c:pt idx="7">
                  <c:v>1</c:v>
                </c:pt>
                <c:pt idx="8">
                  <c:v>0</c:v>
                </c:pt>
                <c:pt idx="9">
                  <c:v>0</c:v>
                </c:pt>
                <c:pt idx="10">
                  <c:v>1</c:v>
                </c:pt>
                <c:pt idx="11">
                  <c:v>0</c:v>
                </c:pt>
                <c:pt idx="12">
                  <c:v>0</c:v>
                </c:pt>
                <c:pt idx="13">
                  <c:v>1</c:v>
                </c:pt>
                <c:pt idx="14">
                  <c:v>0</c:v>
                </c:pt>
                <c:pt idx="15">
                  <c:v>0</c:v>
                </c:pt>
                <c:pt idx="16">
                  <c:v>0</c:v>
                </c:pt>
                <c:pt idx="17">
                  <c:v>0</c:v>
                </c:pt>
                <c:pt idx="18">
                  <c:v>0</c:v>
                </c:pt>
              </c:numCache>
            </c:numRef>
          </c:val>
        </c:ser>
        <c:ser>
          <c:idx val="11"/>
          <c:order val="11"/>
          <c:tx>
            <c:strRef>
              <c:f>'по округам'!$A$122</c:f>
              <c:strCache>
                <c:ptCount val="1"/>
                <c:pt idx="0">
                  <c:v>Рыбинский</c:v>
                </c:pt>
              </c:strCache>
            </c:strRef>
          </c:tx>
          <c:invertIfNegative val="0"/>
          <c:cat>
            <c:strRef>
              <c:f>'по округам'!$B$110:$T$110</c:f>
              <c:strCache>
                <c:ptCount val="19"/>
                <c:pt idx="0">
                  <c:v>Образовательная среда ДОО</c:v>
                </c:pt>
                <c:pt idx="1">
                  <c:v>Становление укладов жизни школ</c:v>
                </c:pt>
                <c:pt idx="2">
                  <c:v>Инклюзивное образование</c:v>
                </c:pt>
                <c:pt idx="3">
                  <c:v>Дополнительное образование</c:v>
                </c:pt>
                <c:pt idx="4">
                  <c:v>Развитие ШСОКО</c:v>
                </c:pt>
                <c:pt idx="5">
                  <c:v>Высокомотивированные школьники</c:v>
                </c:pt>
                <c:pt idx="6">
                  <c:v>Проф.развитие педагогов</c:v>
                </c:pt>
                <c:pt idx="7">
                  <c:v>Школьное обучение в сельских районах</c:v>
                </c:pt>
                <c:pt idx="8">
                  <c:v>Цифровизация школы</c:v>
                </c:pt>
                <c:pt idx="9">
                  <c:v>Достижение и оценка функциональных грамотностей</c:v>
                </c:pt>
                <c:pt idx="10">
                  <c:v>Образ.среда для физ-мат, естеств.-науч., инженерно-технол.образования</c:v>
                </c:pt>
                <c:pt idx="11">
                  <c:v>Формирование и сопровождение ИОП школьников</c:v>
                </c:pt>
                <c:pt idx="12">
                  <c:v>Наставничество</c:v>
                </c:pt>
                <c:pt idx="13">
                  <c:v>Построение обр.программ ОО в сетевой форме</c:v>
                </c:pt>
                <c:pt idx="14">
                  <c:v>Подготовка Worldskills и JuniorSkills</c:v>
                </c:pt>
                <c:pt idx="15">
                  <c:v>Цифр.образ-е ресурсы</c:v>
                </c:pt>
                <c:pt idx="16">
                  <c:v>Социальный капитал</c:v>
                </c:pt>
                <c:pt idx="17">
                  <c:v>Реализация концепции технол.образования в сетевой форме</c:v>
                </c:pt>
                <c:pt idx="18">
                  <c:v>Реализация концепции образ.области «Технология» на шк.уровне</c:v>
                </c:pt>
              </c:strCache>
            </c:strRef>
          </c:cat>
          <c:val>
            <c:numRef>
              <c:f>'по округам'!$B$122:$T$122</c:f>
              <c:numCache>
                <c:formatCode>General</c:formatCode>
                <c:ptCount val="19"/>
                <c:pt idx="0">
                  <c:v>0</c:v>
                </c:pt>
                <c:pt idx="1">
                  <c:v>1</c:v>
                </c:pt>
                <c:pt idx="2">
                  <c:v>1</c:v>
                </c:pt>
                <c:pt idx="3">
                  <c:v>1</c:v>
                </c:pt>
                <c:pt idx="4">
                  <c:v>1</c:v>
                </c:pt>
                <c:pt idx="5">
                  <c:v>1</c:v>
                </c:pt>
                <c:pt idx="6">
                  <c:v>1</c:v>
                </c:pt>
                <c:pt idx="7">
                  <c:v>0</c:v>
                </c:pt>
                <c:pt idx="8">
                  <c:v>0</c:v>
                </c:pt>
                <c:pt idx="9">
                  <c:v>1</c:v>
                </c:pt>
                <c:pt idx="10">
                  <c:v>0</c:v>
                </c:pt>
                <c:pt idx="11">
                  <c:v>0</c:v>
                </c:pt>
                <c:pt idx="12">
                  <c:v>0</c:v>
                </c:pt>
                <c:pt idx="13">
                  <c:v>0</c:v>
                </c:pt>
                <c:pt idx="14">
                  <c:v>0</c:v>
                </c:pt>
                <c:pt idx="15">
                  <c:v>0</c:v>
                </c:pt>
                <c:pt idx="16">
                  <c:v>0</c:v>
                </c:pt>
                <c:pt idx="17">
                  <c:v>0</c:v>
                </c:pt>
                <c:pt idx="18">
                  <c:v>0</c:v>
                </c:pt>
              </c:numCache>
            </c:numRef>
          </c:val>
        </c:ser>
        <c:ser>
          <c:idx val="12"/>
          <c:order val="12"/>
          <c:tx>
            <c:strRef>
              <c:f>'по округам'!$A$123</c:f>
              <c:strCache>
                <c:ptCount val="1"/>
                <c:pt idx="0">
                  <c:v>Саянский </c:v>
                </c:pt>
              </c:strCache>
            </c:strRef>
          </c:tx>
          <c:invertIfNegative val="0"/>
          <c:cat>
            <c:strRef>
              <c:f>'по округам'!$B$110:$T$110</c:f>
              <c:strCache>
                <c:ptCount val="19"/>
                <c:pt idx="0">
                  <c:v>Образовательная среда ДОО</c:v>
                </c:pt>
                <c:pt idx="1">
                  <c:v>Становление укладов жизни школ</c:v>
                </c:pt>
                <c:pt idx="2">
                  <c:v>Инклюзивное образование</c:v>
                </c:pt>
                <c:pt idx="3">
                  <c:v>Дополнительное образование</c:v>
                </c:pt>
                <c:pt idx="4">
                  <c:v>Развитие ШСОКО</c:v>
                </c:pt>
                <c:pt idx="5">
                  <c:v>Высокомотивированные школьники</c:v>
                </c:pt>
                <c:pt idx="6">
                  <c:v>Проф.развитие педагогов</c:v>
                </c:pt>
                <c:pt idx="7">
                  <c:v>Школьное обучение в сельских районах</c:v>
                </c:pt>
                <c:pt idx="8">
                  <c:v>Цифровизация школы</c:v>
                </c:pt>
                <c:pt idx="9">
                  <c:v>Достижение и оценка функциональных грамотностей</c:v>
                </c:pt>
                <c:pt idx="10">
                  <c:v>Образ.среда для физ-мат, естеств.-науч., инженерно-технол.образования</c:v>
                </c:pt>
                <c:pt idx="11">
                  <c:v>Формирование и сопровождение ИОП школьников</c:v>
                </c:pt>
                <c:pt idx="12">
                  <c:v>Наставничество</c:v>
                </c:pt>
                <c:pt idx="13">
                  <c:v>Построение обр.программ ОО в сетевой форме</c:v>
                </c:pt>
                <c:pt idx="14">
                  <c:v>Подготовка Worldskills и JuniorSkills</c:v>
                </c:pt>
                <c:pt idx="15">
                  <c:v>Цифр.образ-е ресурсы</c:v>
                </c:pt>
                <c:pt idx="16">
                  <c:v>Социальный капитал</c:v>
                </c:pt>
                <c:pt idx="17">
                  <c:v>Реализация концепции технол.образования в сетевой форме</c:v>
                </c:pt>
                <c:pt idx="18">
                  <c:v>Реализация концепции образ.области «Технология» на шк.уровне</c:v>
                </c:pt>
              </c:strCache>
            </c:strRef>
          </c:cat>
          <c:val>
            <c:numRef>
              <c:f>'по округам'!$B$123:$T$123</c:f>
              <c:numCache>
                <c:formatCode>General</c:formatCode>
                <c:ptCount val="19"/>
                <c:pt idx="0">
                  <c:v>1</c:v>
                </c:pt>
                <c:pt idx="1">
                  <c:v>3</c:v>
                </c:pt>
                <c:pt idx="2">
                  <c:v>2</c:v>
                </c:pt>
                <c:pt idx="3">
                  <c:v>5</c:v>
                </c:pt>
                <c:pt idx="4">
                  <c:v>0</c:v>
                </c:pt>
                <c:pt idx="5">
                  <c:v>0</c:v>
                </c:pt>
                <c:pt idx="6">
                  <c:v>1</c:v>
                </c:pt>
                <c:pt idx="7">
                  <c:v>0</c:v>
                </c:pt>
                <c:pt idx="8">
                  <c:v>3</c:v>
                </c:pt>
                <c:pt idx="9">
                  <c:v>0</c:v>
                </c:pt>
                <c:pt idx="10">
                  <c:v>1</c:v>
                </c:pt>
                <c:pt idx="11">
                  <c:v>0</c:v>
                </c:pt>
                <c:pt idx="12">
                  <c:v>0</c:v>
                </c:pt>
                <c:pt idx="13">
                  <c:v>0</c:v>
                </c:pt>
                <c:pt idx="14">
                  <c:v>0</c:v>
                </c:pt>
                <c:pt idx="15">
                  <c:v>0</c:v>
                </c:pt>
                <c:pt idx="16">
                  <c:v>0</c:v>
                </c:pt>
                <c:pt idx="17">
                  <c:v>0</c:v>
                </c:pt>
                <c:pt idx="18">
                  <c:v>0</c:v>
                </c:pt>
              </c:numCache>
            </c:numRef>
          </c:val>
        </c:ser>
        <c:ser>
          <c:idx val="13"/>
          <c:order val="13"/>
          <c:tx>
            <c:strRef>
              <c:f>'по округам'!$A$124</c:f>
              <c:strCache>
                <c:ptCount val="1"/>
                <c:pt idx="0">
                  <c:v>Тасеевский </c:v>
                </c:pt>
              </c:strCache>
            </c:strRef>
          </c:tx>
          <c:invertIfNegative val="0"/>
          <c:cat>
            <c:strRef>
              <c:f>'по округам'!$B$110:$T$110</c:f>
              <c:strCache>
                <c:ptCount val="19"/>
                <c:pt idx="0">
                  <c:v>Образовательная среда ДОО</c:v>
                </c:pt>
                <c:pt idx="1">
                  <c:v>Становление укладов жизни школ</c:v>
                </c:pt>
                <c:pt idx="2">
                  <c:v>Инклюзивное образование</c:v>
                </c:pt>
                <c:pt idx="3">
                  <c:v>Дополнительное образование</c:v>
                </c:pt>
                <c:pt idx="4">
                  <c:v>Развитие ШСОКО</c:v>
                </c:pt>
                <c:pt idx="5">
                  <c:v>Высокомотивированные школьники</c:v>
                </c:pt>
                <c:pt idx="6">
                  <c:v>Проф.развитие педагогов</c:v>
                </c:pt>
                <c:pt idx="7">
                  <c:v>Школьное обучение в сельских районах</c:v>
                </c:pt>
                <c:pt idx="8">
                  <c:v>Цифровизация школы</c:v>
                </c:pt>
                <c:pt idx="9">
                  <c:v>Достижение и оценка функциональных грамотностей</c:v>
                </c:pt>
                <c:pt idx="10">
                  <c:v>Образ.среда для физ-мат, естеств.-науч., инженерно-технол.образования</c:v>
                </c:pt>
                <c:pt idx="11">
                  <c:v>Формирование и сопровождение ИОП школьников</c:v>
                </c:pt>
                <c:pt idx="12">
                  <c:v>Наставничество</c:v>
                </c:pt>
                <c:pt idx="13">
                  <c:v>Построение обр.программ ОО в сетевой форме</c:v>
                </c:pt>
                <c:pt idx="14">
                  <c:v>Подготовка Worldskills и JuniorSkills</c:v>
                </c:pt>
                <c:pt idx="15">
                  <c:v>Цифр.образ-е ресурсы</c:v>
                </c:pt>
                <c:pt idx="16">
                  <c:v>Социальный капитал</c:v>
                </c:pt>
                <c:pt idx="17">
                  <c:v>Реализация концепции технол.образования в сетевой форме</c:v>
                </c:pt>
                <c:pt idx="18">
                  <c:v>Реализация концепции образ.области «Технология» на шк.уровне</c:v>
                </c:pt>
              </c:strCache>
            </c:strRef>
          </c:cat>
          <c:val>
            <c:numRef>
              <c:f>'по округам'!$B$124:$T$124</c:f>
              <c:numCache>
                <c:formatCode>General</c:formatCode>
                <c:ptCount val="19"/>
                <c:pt idx="0">
                  <c:v>16</c:v>
                </c:pt>
                <c:pt idx="1">
                  <c:v>6</c:v>
                </c:pt>
                <c:pt idx="2">
                  <c:v>0</c:v>
                </c:pt>
                <c:pt idx="3">
                  <c:v>4</c:v>
                </c:pt>
                <c:pt idx="4">
                  <c:v>0</c:v>
                </c:pt>
                <c:pt idx="5">
                  <c:v>3</c:v>
                </c:pt>
                <c:pt idx="6">
                  <c:v>0</c:v>
                </c:pt>
                <c:pt idx="7">
                  <c:v>1</c:v>
                </c:pt>
                <c:pt idx="8">
                  <c:v>1</c:v>
                </c:pt>
                <c:pt idx="9">
                  <c:v>0</c:v>
                </c:pt>
                <c:pt idx="10">
                  <c:v>0</c:v>
                </c:pt>
                <c:pt idx="11">
                  <c:v>0</c:v>
                </c:pt>
                <c:pt idx="12">
                  <c:v>0</c:v>
                </c:pt>
                <c:pt idx="13">
                  <c:v>0</c:v>
                </c:pt>
                <c:pt idx="14">
                  <c:v>0</c:v>
                </c:pt>
                <c:pt idx="15">
                  <c:v>0</c:v>
                </c:pt>
                <c:pt idx="16">
                  <c:v>0</c:v>
                </c:pt>
                <c:pt idx="17">
                  <c:v>0</c:v>
                </c:pt>
                <c:pt idx="18">
                  <c:v>0</c:v>
                </c:pt>
              </c:numCache>
            </c:numRef>
          </c:val>
        </c:ser>
        <c:ser>
          <c:idx val="14"/>
          <c:order val="14"/>
          <c:tx>
            <c:strRef>
              <c:f>'по округам'!$A$125</c:f>
              <c:strCache>
                <c:ptCount val="1"/>
                <c:pt idx="0">
                  <c:v>Уярский</c:v>
                </c:pt>
              </c:strCache>
            </c:strRef>
          </c:tx>
          <c:invertIfNegative val="0"/>
          <c:cat>
            <c:strRef>
              <c:f>'по округам'!$B$110:$T$110</c:f>
              <c:strCache>
                <c:ptCount val="19"/>
                <c:pt idx="0">
                  <c:v>Образовательная среда ДОО</c:v>
                </c:pt>
                <c:pt idx="1">
                  <c:v>Становление укладов жизни школ</c:v>
                </c:pt>
                <c:pt idx="2">
                  <c:v>Инклюзивное образование</c:v>
                </c:pt>
                <c:pt idx="3">
                  <c:v>Дополнительное образование</c:v>
                </c:pt>
                <c:pt idx="4">
                  <c:v>Развитие ШСОКО</c:v>
                </c:pt>
                <c:pt idx="5">
                  <c:v>Высокомотивированные школьники</c:v>
                </c:pt>
                <c:pt idx="6">
                  <c:v>Проф.развитие педагогов</c:v>
                </c:pt>
                <c:pt idx="7">
                  <c:v>Школьное обучение в сельских районах</c:v>
                </c:pt>
                <c:pt idx="8">
                  <c:v>Цифровизация школы</c:v>
                </c:pt>
                <c:pt idx="9">
                  <c:v>Достижение и оценка функциональных грамотностей</c:v>
                </c:pt>
                <c:pt idx="10">
                  <c:v>Образ.среда для физ-мат, естеств.-науч., инженерно-технол.образования</c:v>
                </c:pt>
                <c:pt idx="11">
                  <c:v>Формирование и сопровождение ИОП школьников</c:v>
                </c:pt>
                <c:pt idx="12">
                  <c:v>Наставничество</c:v>
                </c:pt>
                <c:pt idx="13">
                  <c:v>Построение обр.программ ОО в сетевой форме</c:v>
                </c:pt>
                <c:pt idx="14">
                  <c:v>Подготовка Worldskills и JuniorSkills</c:v>
                </c:pt>
                <c:pt idx="15">
                  <c:v>Цифр.образ-е ресурсы</c:v>
                </c:pt>
                <c:pt idx="16">
                  <c:v>Социальный капитал</c:v>
                </c:pt>
                <c:pt idx="17">
                  <c:v>Реализация концепции технол.образования в сетевой форме</c:v>
                </c:pt>
                <c:pt idx="18">
                  <c:v>Реализация концепции образ.области «Технология» на шк.уровне</c:v>
                </c:pt>
              </c:strCache>
            </c:strRef>
          </c:cat>
          <c:val>
            <c:numRef>
              <c:f>'по округам'!$B$125:$T$125</c:f>
              <c:numCache>
                <c:formatCode>General</c:formatCode>
                <c:ptCount val="19"/>
                <c:pt idx="0">
                  <c:v>4</c:v>
                </c:pt>
                <c:pt idx="1">
                  <c:v>1</c:v>
                </c:pt>
                <c:pt idx="2">
                  <c:v>5</c:v>
                </c:pt>
                <c:pt idx="3">
                  <c:v>3</c:v>
                </c:pt>
                <c:pt idx="4">
                  <c:v>2</c:v>
                </c:pt>
                <c:pt idx="5">
                  <c:v>2</c:v>
                </c:pt>
                <c:pt idx="6">
                  <c:v>2</c:v>
                </c:pt>
                <c:pt idx="7">
                  <c:v>1</c:v>
                </c:pt>
                <c:pt idx="8">
                  <c:v>1</c:v>
                </c:pt>
                <c:pt idx="9">
                  <c:v>0</c:v>
                </c:pt>
                <c:pt idx="10">
                  <c:v>0</c:v>
                </c:pt>
                <c:pt idx="11">
                  <c:v>0</c:v>
                </c:pt>
                <c:pt idx="12">
                  <c:v>3</c:v>
                </c:pt>
                <c:pt idx="13">
                  <c:v>0</c:v>
                </c:pt>
                <c:pt idx="14">
                  <c:v>1</c:v>
                </c:pt>
                <c:pt idx="15">
                  <c:v>1</c:v>
                </c:pt>
                <c:pt idx="16">
                  <c:v>0</c:v>
                </c:pt>
                <c:pt idx="17">
                  <c:v>0</c:v>
                </c:pt>
                <c:pt idx="18">
                  <c:v>0</c:v>
                </c:pt>
              </c:numCache>
            </c:numRef>
          </c:val>
        </c:ser>
        <c:dLbls>
          <c:showLegendKey val="0"/>
          <c:showVal val="0"/>
          <c:showCatName val="0"/>
          <c:showSerName val="0"/>
          <c:showPercent val="0"/>
          <c:showBubbleSize val="0"/>
        </c:dLbls>
        <c:gapWidth val="55"/>
        <c:gapDepth val="55"/>
        <c:shape val="box"/>
        <c:axId val="471815296"/>
        <c:axId val="471816832"/>
        <c:axId val="0"/>
      </c:bar3DChart>
      <c:catAx>
        <c:axId val="471815296"/>
        <c:scaling>
          <c:orientation val="minMax"/>
        </c:scaling>
        <c:delete val="0"/>
        <c:axPos val="l"/>
        <c:numFmt formatCode="General" sourceLinked="1"/>
        <c:majorTickMark val="none"/>
        <c:minorTickMark val="none"/>
        <c:tickLblPos val="nextTo"/>
        <c:txPr>
          <a:bodyPr/>
          <a:lstStyle/>
          <a:p>
            <a:pPr>
              <a:defRPr sz="800"/>
            </a:pPr>
            <a:endParaRPr lang="ru-RU"/>
          </a:p>
        </c:txPr>
        <c:crossAx val="471816832"/>
        <c:crosses val="autoZero"/>
        <c:auto val="1"/>
        <c:lblAlgn val="ctr"/>
        <c:lblOffset val="100"/>
        <c:noMultiLvlLbl val="0"/>
      </c:catAx>
      <c:valAx>
        <c:axId val="471816832"/>
        <c:scaling>
          <c:orientation val="minMax"/>
        </c:scaling>
        <c:delete val="0"/>
        <c:axPos val="b"/>
        <c:majorGridlines/>
        <c:numFmt formatCode="General" sourceLinked="1"/>
        <c:majorTickMark val="none"/>
        <c:minorTickMark val="none"/>
        <c:tickLblPos val="nextTo"/>
        <c:txPr>
          <a:bodyPr/>
          <a:lstStyle/>
          <a:p>
            <a:pPr>
              <a:defRPr sz="800"/>
            </a:pPr>
            <a:endParaRPr lang="ru-RU"/>
          </a:p>
        </c:txPr>
        <c:crossAx val="471815296"/>
        <c:crosses val="autoZero"/>
        <c:crossBetween val="between"/>
      </c:valAx>
      <c:spPr>
        <a:noFill/>
        <a:ln w="25400">
          <a:noFill/>
        </a:ln>
      </c:spPr>
    </c:plotArea>
    <c:legend>
      <c:legendPos val="r"/>
      <c:overlay val="0"/>
      <c:txPr>
        <a:bodyPr/>
        <a:lstStyle/>
        <a:p>
          <a:pPr>
            <a:defRPr sz="800"/>
          </a:pPr>
          <a:endParaRPr lang="ru-RU"/>
        </a:p>
      </c:txPr>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Количество заявленных в Атлас практик по направлениям в Центральном округе</a:t>
            </a:r>
          </a:p>
        </c:rich>
      </c:tx>
      <c:overlay val="0"/>
    </c:title>
    <c:autoTitleDeleted val="0"/>
    <c:view3D>
      <c:rotX val="15"/>
      <c:rotY val="20"/>
      <c:depthPercent val="100"/>
      <c:rAngAx val="1"/>
    </c:view3D>
    <c:floor>
      <c:thickness val="0"/>
    </c:floor>
    <c:sideWall>
      <c:thickness val="0"/>
    </c:sideWall>
    <c:backWall>
      <c:thickness val="0"/>
    </c:backWall>
    <c:plotArea>
      <c:layout/>
      <c:bar3DChart>
        <c:barDir val="bar"/>
        <c:grouping val="stacked"/>
        <c:varyColors val="0"/>
        <c:ser>
          <c:idx val="0"/>
          <c:order val="0"/>
          <c:tx>
            <c:strRef>
              <c:f>'по округам'!$A$153</c:f>
              <c:strCache>
                <c:ptCount val="1"/>
                <c:pt idx="0">
                  <c:v>Балахтинский</c:v>
                </c:pt>
              </c:strCache>
            </c:strRef>
          </c:tx>
          <c:invertIfNegative val="0"/>
          <c:cat>
            <c:strRef>
              <c:f>'по округам'!$B$152:$T$152</c:f>
              <c:strCache>
                <c:ptCount val="19"/>
                <c:pt idx="0">
                  <c:v>Образовательная среда ДОО</c:v>
                </c:pt>
                <c:pt idx="1">
                  <c:v>Становление укладов жизни школ</c:v>
                </c:pt>
                <c:pt idx="2">
                  <c:v>Инклюзивное образование</c:v>
                </c:pt>
                <c:pt idx="3">
                  <c:v>Дополнительное образование</c:v>
                </c:pt>
                <c:pt idx="4">
                  <c:v>Развитие ШСОКО</c:v>
                </c:pt>
                <c:pt idx="5">
                  <c:v>Высокомотивированные школьники</c:v>
                </c:pt>
                <c:pt idx="6">
                  <c:v>Проф.развитие педагогов</c:v>
                </c:pt>
                <c:pt idx="7">
                  <c:v>Школьное обучение в сельских районах</c:v>
                </c:pt>
                <c:pt idx="8">
                  <c:v>Цифровизация школы</c:v>
                </c:pt>
                <c:pt idx="9">
                  <c:v>Достижение и оценка функциональных грамотностей</c:v>
                </c:pt>
                <c:pt idx="10">
                  <c:v>Образ.среда для физ-мат, естеств.-науч., инженерно-технол.образования</c:v>
                </c:pt>
                <c:pt idx="11">
                  <c:v>Формирование и сопровождение ИОП школьников</c:v>
                </c:pt>
                <c:pt idx="12">
                  <c:v>Наставничество</c:v>
                </c:pt>
                <c:pt idx="13">
                  <c:v>Построение обр.программ ОО в сетевой форме</c:v>
                </c:pt>
                <c:pt idx="14">
                  <c:v>Подготовка Worldskills и JuniorSkills</c:v>
                </c:pt>
                <c:pt idx="15">
                  <c:v>Цифр.образ-е ресурсы</c:v>
                </c:pt>
                <c:pt idx="16">
                  <c:v>Социальный капитал</c:v>
                </c:pt>
                <c:pt idx="17">
                  <c:v>Реализация концепции технол.образования в сетевой форме</c:v>
                </c:pt>
                <c:pt idx="18">
                  <c:v>Реализация концепции образ.области «Технология» на шк.уровне</c:v>
                </c:pt>
              </c:strCache>
            </c:strRef>
          </c:cat>
          <c:val>
            <c:numRef>
              <c:f>'по округам'!$B$153:$T$153</c:f>
              <c:numCache>
                <c:formatCode>General</c:formatCode>
                <c:ptCount val="19"/>
                <c:pt idx="0">
                  <c:v>5</c:v>
                </c:pt>
                <c:pt idx="1">
                  <c:v>1</c:v>
                </c:pt>
                <c:pt idx="2">
                  <c:v>4</c:v>
                </c:pt>
                <c:pt idx="3">
                  <c:v>2</c:v>
                </c:pt>
                <c:pt idx="4">
                  <c:v>1</c:v>
                </c:pt>
                <c:pt idx="5">
                  <c:v>0</c:v>
                </c:pt>
                <c:pt idx="6">
                  <c:v>3</c:v>
                </c:pt>
                <c:pt idx="7">
                  <c:v>6</c:v>
                </c:pt>
                <c:pt idx="8">
                  <c:v>1</c:v>
                </c:pt>
                <c:pt idx="9">
                  <c:v>0</c:v>
                </c:pt>
                <c:pt idx="10">
                  <c:v>0</c:v>
                </c:pt>
                <c:pt idx="11">
                  <c:v>0</c:v>
                </c:pt>
                <c:pt idx="12">
                  <c:v>0</c:v>
                </c:pt>
                <c:pt idx="13">
                  <c:v>0</c:v>
                </c:pt>
                <c:pt idx="14">
                  <c:v>1</c:v>
                </c:pt>
                <c:pt idx="15">
                  <c:v>0</c:v>
                </c:pt>
                <c:pt idx="16">
                  <c:v>0</c:v>
                </c:pt>
                <c:pt idx="17">
                  <c:v>0</c:v>
                </c:pt>
                <c:pt idx="18">
                  <c:v>0</c:v>
                </c:pt>
              </c:numCache>
            </c:numRef>
          </c:val>
        </c:ser>
        <c:ser>
          <c:idx val="1"/>
          <c:order val="1"/>
          <c:tx>
            <c:strRef>
              <c:f>'по округам'!$A$154</c:f>
              <c:strCache>
                <c:ptCount val="1"/>
                <c:pt idx="0">
                  <c:v>Березовский</c:v>
                </c:pt>
              </c:strCache>
            </c:strRef>
          </c:tx>
          <c:invertIfNegative val="0"/>
          <c:cat>
            <c:strRef>
              <c:f>'по округам'!$B$152:$T$152</c:f>
              <c:strCache>
                <c:ptCount val="19"/>
                <c:pt idx="0">
                  <c:v>Образовательная среда ДОО</c:v>
                </c:pt>
                <c:pt idx="1">
                  <c:v>Становление укладов жизни школ</c:v>
                </c:pt>
                <c:pt idx="2">
                  <c:v>Инклюзивное образование</c:v>
                </c:pt>
                <c:pt idx="3">
                  <c:v>Дополнительное образование</c:v>
                </c:pt>
                <c:pt idx="4">
                  <c:v>Развитие ШСОКО</c:v>
                </c:pt>
                <c:pt idx="5">
                  <c:v>Высокомотивированные школьники</c:v>
                </c:pt>
                <c:pt idx="6">
                  <c:v>Проф.развитие педагогов</c:v>
                </c:pt>
                <c:pt idx="7">
                  <c:v>Школьное обучение в сельских районах</c:v>
                </c:pt>
                <c:pt idx="8">
                  <c:v>Цифровизация школы</c:v>
                </c:pt>
                <c:pt idx="9">
                  <c:v>Достижение и оценка функциональных грамотностей</c:v>
                </c:pt>
                <c:pt idx="10">
                  <c:v>Образ.среда для физ-мат, естеств.-науч., инженерно-технол.образования</c:v>
                </c:pt>
                <c:pt idx="11">
                  <c:v>Формирование и сопровождение ИОП школьников</c:v>
                </c:pt>
                <c:pt idx="12">
                  <c:v>Наставничество</c:v>
                </c:pt>
                <c:pt idx="13">
                  <c:v>Построение обр.программ ОО в сетевой форме</c:v>
                </c:pt>
                <c:pt idx="14">
                  <c:v>Подготовка Worldskills и JuniorSkills</c:v>
                </c:pt>
                <c:pt idx="15">
                  <c:v>Цифр.образ-е ресурсы</c:v>
                </c:pt>
                <c:pt idx="16">
                  <c:v>Социальный капитал</c:v>
                </c:pt>
                <c:pt idx="17">
                  <c:v>Реализация концепции технол.образования в сетевой форме</c:v>
                </c:pt>
                <c:pt idx="18">
                  <c:v>Реализация концепции образ.области «Технология» на шк.уровне</c:v>
                </c:pt>
              </c:strCache>
            </c:strRef>
          </c:cat>
          <c:val>
            <c:numRef>
              <c:f>'по округам'!$B$154:$T$154</c:f>
              <c:numCache>
                <c:formatCode>General</c:formatCode>
                <c:ptCount val="19"/>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numCache>
            </c:numRef>
          </c:val>
        </c:ser>
        <c:ser>
          <c:idx val="2"/>
          <c:order val="2"/>
          <c:tx>
            <c:strRef>
              <c:f>'по округам'!$A$155</c:f>
              <c:strCache>
                <c:ptCount val="1"/>
                <c:pt idx="0">
                  <c:v>Большемуртинский</c:v>
                </c:pt>
              </c:strCache>
            </c:strRef>
          </c:tx>
          <c:invertIfNegative val="0"/>
          <c:cat>
            <c:strRef>
              <c:f>'по округам'!$B$152:$T$152</c:f>
              <c:strCache>
                <c:ptCount val="19"/>
                <c:pt idx="0">
                  <c:v>Образовательная среда ДОО</c:v>
                </c:pt>
                <c:pt idx="1">
                  <c:v>Становление укладов жизни школ</c:v>
                </c:pt>
                <c:pt idx="2">
                  <c:v>Инклюзивное образование</c:v>
                </c:pt>
                <c:pt idx="3">
                  <c:v>Дополнительное образование</c:v>
                </c:pt>
                <c:pt idx="4">
                  <c:v>Развитие ШСОКО</c:v>
                </c:pt>
                <c:pt idx="5">
                  <c:v>Высокомотивированные школьники</c:v>
                </c:pt>
                <c:pt idx="6">
                  <c:v>Проф.развитие педагогов</c:v>
                </c:pt>
                <c:pt idx="7">
                  <c:v>Школьное обучение в сельских районах</c:v>
                </c:pt>
                <c:pt idx="8">
                  <c:v>Цифровизация школы</c:v>
                </c:pt>
                <c:pt idx="9">
                  <c:v>Достижение и оценка функциональных грамотностей</c:v>
                </c:pt>
                <c:pt idx="10">
                  <c:v>Образ.среда для физ-мат, естеств.-науч., инженерно-технол.образования</c:v>
                </c:pt>
                <c:pt idx="11">
                  <c:v>Формирование и сопровождение ИОП школьников</c:v>
                </c:pt>
                <c:pt idx="12">
                  <c:v>Наставничество</c:v>
                </c:pt>
                <c:pt idx="13">
                  <c:v>Построение обр.программ ОО в сетевой форме</c:v>
                </c:pt>
                <c:pt idx="14">
                  <c:v>Подготовка Worldskills и JuniorSkills</c:v>
                </c:pt>
                <c:pt idx="15">
                  <c:v>Цифр.образ-е ресурсы</c:v>
                </c:pt>
                <c:pt idx="16">
                  <c:v>Социальный капитал</c:v>
                </c:pt>
                <c:pt idx="17">
                  <c:v>Реализация концепции технол.образования в сетевой форме</c:v>
                </c:pt>
                <c:pt idx="18">
                  <c:v>Реализация концепции образ.области «Технология» на шк.уровне</c:v>
                </c:pt>
              </c:strCache>
            </c:strRef>
          </c:cat>
          <c:val>
            <c:numRef>
              <c:f>'по округам'!$B$155:$T$155</c:f>
              <c:numCache>
                <c:formatCode>General</c:formatCode>
                <c:ptCount val="19"/>
                <c:pt idx="0">
                  <c:v>1</c:v>
                </c:pt>
                <c:pt idx="1">
                  <c:v>0</c:v>
                </c:pt>
                <c:pt idx="2">
                  <c:v>0</c:v>
                </c:pt>
                <c:pt idx="3">
                  <c:v>0</c:v>
                </c:pt>
                <c:pt idx="4">
                  <c:v>0</c:v>
                </c:pt>
                <c:pt idx="5">
                  <c:v>0</c:v>
                </c:pt>
                <c:pt idx="6">
                  <c:v>2</c:v>
                </c:pt>
                <c:pt idx="7">
                  <c:v>0</c:v>
                </c:pt>
                <c:pt idx="8">
                  <c:v>0</c:v>
                </c:pt>
                <c:pt idx="9">
                  <c:v>0</c:v>
                </c:pt>
                <c:pt idx="10">
                  <c:v>0</c:v>
                </c:pt>
                <c:pt idx="11">
                  <c:v>0</c:v>
                </c:pt>
                <c:pt idx="12">
                  <c:v>0</c:v>
                </c:pt>
                <c:pt idx="13">
                  <c:v>0</c:v>
                </c:pt>
                <c:pt idx="14">
                  <c:v>0</c:v>
                </c:pt>
                <c:pt idx="15">
                  <c:v>0</c:v>
                </c:pt>
                <c:pt idx="16">
                  <c:v>0</c:v>
                </c:pt>
                <c:pt idx="17">
                  <c:v>0</c:v>
                </c:pt>
                <c:pt idx="18">
                  <c:v>0</c:v>
                </c:pt>
              </c:numCache>
            </c:numRef>
          </c:val>
        </c:ser>
        <c:ser>
          <c:idx val="3"/>
          <c:order val="3"/>
          <c:tx>
            <c:strRef>
              <c:f>'по округам'!$A$156</c:f>
              <c:strCache>
                <c:ptCount val="1"/>
                <c:pt idx="0">
                  <c:v>г. Дивногорск</c:v>
                </c:pt>
              </c:strCache>
            </c:strRef>
          </c:tx>
          <c:invertIfNegative val="0"/>
          <c:cat>
            <c:strRef>
              <c:f>'по округам'!$B$152:$T$152</c:f>
              <c:strCache>
                <c:ptCount val="19"/>
                <c:pt idx="0">
                  <c:v>Образовательная среда ДОО</c:v>
                </c:pt>
                <c:pt idx="1">
                  <c:v>Становление укладов жизни школ</c:v>
                </c:pt>
                <c:pt idx="2">
                  <c:v>Инклюзивное образование</c:v>
                </c:pt>
                <c:pt idx="3">
                  <c:v>Дополнительное образование</c:v>
                </c:pt>
                <c:pt idx="4">
                  <c:v>Развитие ШСОКО</c:v>
                </c:pt>
                <c:pt idx="5">
                  <c:v>Высокомотивированные школьники</c:v>
                </c:pt>
                <c:pt idx="6">
                  <c:v>Проф.развитие педагогов</c:v>
                </c:pt>
                <c:pt idx="7">
                  <c:v>Школьное обучение в сельских районах</c:v>
                </c:pt>
                <c:pt idx="8">
                  <c:v>Цифровизация школы</c:v>
                </c:pt>
                <c:pt idx="9">
                  <c:v>Достижение и оценка функциональных грамотностей</c:v>
                </c:pt>
                <c:pt idx="10">
                  <c:v>Образ.среда для физ-мат, естеств.-науч., инженерно-технол.образования</c:v>
                </c:pt>
                <c:pt idx="11">
                  <c:v>Формирование и сопровождение ИОП школьников</c:v>
                </c:pt>
                <c:pt idx="12">
                  <c:v>Наставничество</c:v>
                </c:pt>
                <c:pt idx="13">
                  <c:v>Построение обр.программ ОО в сетевой форме</c:v>
                </c:pt>
                <c:pt idx="14">
                  <c:v>Подготовка Worldskills и JuniorSkills</c:v>
                </c:pt>
                <c:pt idx="15">
                  <c:v>Цифр.образ-е ресурсы</c:v>
                </c:pt>
                <c:pt idx="16">
                  <c:v>Социальный капитал</c:v>
                </c:pt>
                <c:pt idx="17">
                  <c:v>Реализация концепции технол.образования в сетевой форме</c:v>
                </c:pt>
                <c:pt idx="18">
                  <c:v>Реализация концепции образ.области «Технология» на шк.уровне</c:v>
                </c:pt>
              </c:strCache>
            </c:strRef>
          </c:cat>
          <c:val>
            <c:numRef>
              <c:f>'по округам'!$B$156:$T$156</c:f>
              <c:numCache>
                <c:formatCode>General</c:formatCode>
                <c:ptCount val="19"/>
                <c:pt idx="0">
                  <c:v>3</c:v>
                </c:pt>
                <c:pt idx="1">
                  <c:v>9</c:v>
                </c:pt>
                <c:pt idx="2">
                  <c:v>4</c:v>
                </c:pt>
                <c:pt idx="3">
                  <c:v>0</c:v>
                </c:pt>
                <c:pt idx="4">
                  <c:v>1</c:v>
                </c:pt>
                <c:pt idx="5">
                  <c:v>4</c:v>
                </c:pt>
                <c:pt idx="6">
                  <c:v>0</c:v>
                </c:pt>
                <c:pt idx="7">
                  <c:v>0</c:v>
                </c:pt>
                <c:pt idx="8">
                  <c:v>0</c:v>
                </c:pt>
                <c:pt idx="9">
                  <c:v>0</c:v>
                </c:pt>
                <c:pt idx="10">
                  <c:v>0</c:v>
                </c:pt>
                <c:pt idx="11">
                  <c:v>0</c:v>
                </c:pt>
                <c:pt idx="12">
                  <c:v>0</c:v>
                </c:pt>
                <c:pt idx="13">
                  <c:v>0</c:v>
                </c:pt>
                <c:pt idx="14">
                  <c:v>0</c:v>
                </c:pt>
                <c:pt idx="15">
                  <c:v>0</c:v>
                </c:pt>
                <c:pt idx="16">
                  <c:v>0</c:v>
                </c:pt>
                <c:pt idx="17">
                  <c:v>0</c:v>
                </c:pt>
                <c:pt idx="18">
                  <c:v>0</c:v>
                </c:pt>
              </c:numCache>
            </c:numRef>
          </c:val>
        </c:ser>
        <c:ser>
          <c:idx val="4"/>
          <c:order val="4"/>
          <c:tx>
            <c:strRef>
              <c:f>'по округам'!$A$157</c:f>
              <c:strCache>
                <c:ptCount val="1"/>
                <c:pt idx="0">
                  <c:v>г. Красноярск</c:v>
                </c:pt>
              </c:strCache>
            </c:strRef>
          </c:tx>
          <c:invertIfNegative val="0"/>
          <c:cat>
            <c:strRef>
              <c:f>'по округам'!$B$152:$T$152</c:f>
              <c:strCache>
                <c:ptCount val="19"/>
                <c:pt idx="0">
                  <c:v>Образовательная среда ДОО</c:v>
                </c:pt>
                <c:pt idx="1">
                  <c:v>Становление укладов жизни школ</c:v>
                </c:pt>
                <c:pt idx="2">
                  <c:v>Инклюзивное образование</c:v>
                </c:pt>
                <c:pt idx="3">
                  <c:v>Дополнительное образование</c:v>
                </c:pt>
                <c:pt idx="4">
                  <c:v>Развитие ШСОКО</c:v>
                </c:pt>
                <c:pt idx="5">
                  <c:v>Высокомотивированные школьники</c:v>
                </c:pt>
                <c:pt idx="6">
                  <c:v>Проф.развитие педагогов</c:v>
                </c:pt>
                <c:pt idx="7">
                  <c:v>Школьное обучение в сельских районах</c:v>
                </c:pt>
                <c:pt idx="8">
                  <c:v>Цифровизация школы</c:v>
                </c:pt>
                <c:pt idx="9">
                  <c:v>Достижение и оценка функциональных грамотностей</c:v>
                </c:pt>
                <c:pt idx="10">
                  <c:v>Образ.среда для физ-мат, естеств.-науч., инженерно-технол.образования</c:v>
                </c:pt>
                <c:pt idx="11">
                  <c:v>Формирование и сопровождение ИОП школьников</c:v>
                </c:pt>
                <c:pt idx="12">
                  <c:v>Наставничество</c:v>
                </c:pt>
                <c:pt idx="13">
                  <c:v>Построение обр.программ ОО в сетевой форме</c:v>
                </c:pt>
                <c:pt idx="14">
                  <c:v>Подготовка Worldskills и JuniorSkills</c:v>
                </c:pt>
                <c:pt idx="15">
                  <c:v>Цифр.образ-е ресурсы</c:v>
                </c:pt>
                <c:pt idx="16">
                  <c:v>Социальный капитал</c:v>
                </c:pt>
                <c:pt idx="17">
                  <c:v>Реализация концепции технол.образования в сетевой форме</c:v>
                </c:pt>
                <c:pt idx="18">
                  <c:v>Реализация концепции образ.области «Технология» на шк.уровне</c:v>
                </c:pt>
              </c:strCache>
            </c:strRef>
          </c:cat>
          <c:val>
            <c:numRef>
              <c:f>'по округам'!$B$157:$T$157</c:f>
              <c:numCache>
                <c:formatCode>General</c:formatCode>
                <c:ptCount val="19"/>
                <c:pt idx="0">
                  <c:v>8</c:v>
                </c:pt>
                <c:pt idx="1">
                  <c:v>9</c:v>
                </c:pt>
                <c:pt idx="2">
                  <c:v>13</c:v>
                </c:pt>
                <c:pt idx="3">
                  <c:v>7</c:v>
                </c:pt>
                <c:pt idx="4">
                  <c:v>4</c:v>
                </c:pt>
                <c:pt idx="5">
                  <c:v>2</c:v>
                </c:pt>
                <c:pt idx="6">
                  <c:v>4</c:v>
                </c:pt>
                <c:pt idx="7">
                  <c:v>0</c:v>
                </c:pt>
                <c:pt idx="8">
                  <c:v>8</c:v>
                </c:pt>
                <c:pt idx="9">
                  <c:v>4</c:v>
                </c:pt>
                <c:pt idx="10">
                  <c:v>8</c:v>
                </c:pt>
                <c:pt idx="11">
                  <c:v>2</c:v>
                </c:pt>
                <c:pt idx="12">
                  <c:v>2</c:v>
                </c:pt>
                <c:pt idx="13">
                  <c:v>3</c:v>
                </c:pt>
                <c:pt idx="14">
                  <c:v>2</c:v>
                </c:pt>
                <c:pt idx="15">
                  <c:v>1</c:v>
                </c:pt>
                <c:pt idx="16">
                  <c:v>3</c:v>
                </c:pt>
                <c:pt idx="17">
                  <c:v>1</c:v>
                </c:pt>
                <c:pt idx="18">
                  <c:v>1</c:v>
                </c:pt>
              </c:numCache>
            </c:numRef>
          </c:val>
        </c:ser>
        <c:ser>
          <c:idx val="5"/>
          <c:order val="5"/>
          <c:tx>
            <c:strRef>
              <c:f>'по округам'!$A$158</c:f>
              <c:strCache>
                <c:ptCount val="1"/>
                <c:pt idx="0">
                  <c:v>г. Сосновоборск</c:v>
                </c:pt>
              </c:strCache>
            </c:strRef>
          </c:tx>
          <c:invertIfNegative val="0"/>
          <c:cat>
            <c:strRef>
              <c:f>'по округам'!$B$152:$T$152</c:f>
              <c:strCache>
                <c:ptCount val="19"/>
                <c:pt idx="0">
                  <c:v>Образовательная среда ДОО</c:v>
                </c:pt>
                <c:pt idx="1">
                  <c:v>Становление укладов жизни школ</c:v>
                </c:pt>
                <c:pt idx="2">
                  <c:v>Инклюзивное образование</c:v>
                </c:pt>
                <c:pt idx="3">
                  <c:v>Дополнительное образование</c:v>
                </c:pt>
                <c:pt idx="4">
                  <c:v>Развитие ШСОКО</c:v>
                </c:pt>
                <c:pt idx="5">
                  <c:v>Высокомотивированные школьники</c:v>
                </c:pt>
                <c:pt idx="6">
                  <c:v>Проф.развитие педагогов</c:v>
                </c:pt>
                <c:pt idx="7">
                  <c:v>Школьное обучение в сельских районах</c:v>
                </c:pt>
                <c:pt idx="8">
                  <c:v>Цифровизация школы</c:v>
                </c:pt>
                <c:pt idx="9">
                  <c:v>Достижение и оценка функциональных грамотностей</c:v>
                </c:pt>
                <c:pt idx="10">
                  <c:v>Образ.среда для физ-мат, естеств.-науч., инженерно-технол.образования</c:v>
                </c:pt>
                <c:pt idx="11">
                  <c:v>Формирование и сопровождение ИОП школьников</c:v>
                </c:pt>
                <c:pt idx="12">
                  <c:v>Наставничество</c:v>
                </c:pt>
                <c:pt idx="13">
                  <c:v>Построение обр.программ ОО в сетевой форме</c:v>
                </c:pt>
                <c:pt idx="14">
                  <c:v>Подготовка Worldskills и JuniorSkills</c:v>
                </c:pt>
                <c:pt idx="15">
                  <c:v>Цифр.образ-е ресурсы</c:v>
                </c:pt>
                <c:pt idx="16">
                  <c:v>Социальный капитал</c:v>
                </c:pt>
                <c:pt idx="17">
                  <c:v>Реализация концепции технол.образования в сетевой форме</c:v>
                </c:pt>
                <c:pt idx="18">
                  <c:v>Реализация концепции образ.области «Технология» на шк.уровне</c:v>
                </c:pt>
              </c:strCache>
            </c:strRef>
          </c:cat>
          <c:val>
            <c:numRef>
              <c:f>'по округам'!$B$158:$T$158</c:f>
              <c:numCache>
                <c:formatCode>General</c:formatCode>
                <c:ptCount val="19"/>
                <c:pt idx="0">
                  <c:v>9</c:v>
                </c:pt>
                <c:pt idx="1">
                  <c:v>0</c:v>
                </c:pt>
                <c:pt idx="2">
                  <c:v>0</c:v>
                </c:pt>
                <c:pt idx="3">
                  <c:v>5</c:v>
                </c:pt>
                <c:pt idx="4">
                  <c:v>1</c:v>
                </c:pt>
                <c:pt idx="5">
                  <c:v>2</c:v>
                </c:pt>
                <c:pt idx="6">
                  <c:v>2</c:v>
                </c:pt>
                <c:pt idx="7">
                  <c:v>0</c:v>
                </c:pt>
                <c:pt idx="8">
                  <c:v>3</c:v>
                </c:pt>
                <c:pt idx="9">
                  <c:v>2</c:v>
                </c:pt>
                <c:pt idx="10">
                  <c:v>0</c:v>
                </c:pt>
                <c:pt idx="11">
                  <c:v>0</c:v>
                </c:pt>
                <c:pt idx="12">
                  <c:v>7</c:v>
                </c:pt>
                <c:pt idx="13">
                  <c:v>0</c:v>
                </c:pt>
                <c:pt idx="14">
                  <c:v>0</c:v>
                </c:pt>
                <c:pt idx="15">
                  <c:v>3</c:v>
                </c:pt>
                <c:pt idx="16">
                  <c:v>0</c:v>
                </c:pt>
                <c:pt idx="17">
                  <c:v>0</c:v>
                </c:pt>
                <c:pt idx="18">
                  <c:v>0</c:v>
                </c:pt>
              </c:numCache>
            </c:numRef>
          </c:val>
        </c:ser>
        <c:ser>
          <c:idx val="6"/>
          <c:order val="6"/>
          <c:tx>
            <c:strRef>
              <c:f>'по округам'!$A$159</c:f>
              <c:strCache>
                <c:ptCount val="1"/>
                <c:pt idx="0">
                  <c:v>Емельяновский</c:v>
                </c:pt>
              </c:strCache>
            </c:strRef>
          </c:tx>
          <c:invertIfNegative val="0"/>
          <c:cat>
            <c:strRef>
              <c:f>'по округам'!$B$152:$T$152</c:f>
              <c:strCache>
                <c:ptCount val="19"/>
                <c:pt idx="0">
                  <c:v>Образовательная среда ДОО</c:v>
                </c:pt>
                <c:pt idx="1">
                  <c:v>Становление укладов жизни школ</c:v>
                </c:pt>
                <c:pt idx="2">
                  <c:v>Инклюзивное образование</c:v>
                </c:pt>
                <c:pt idx="3">
                  <c:v>Дополнительное образование</c:v>
                </c:pt>
                <c:pt idx="4">
                  <c:v>Развитие ШСОКО</c:v>
                </c:pt>
                <c:pt idx="5">
                  <c:v>Высокомотивированные школьники</c:v>
                </c:pt>
                <c:pt idx="6">
                  <c:v>Проф.развитие педагогов</c:v>
                </c:pt>
                <c:pt idx="7">
                  <c:v>Школьное обучение в сельских районах</c:v>
                </c:pt>
                <c:pt idx="8">
                  <c:v>Цифровизация школы</c:v>
                </c:pt>
                <c:pt idx="9">
                  <c:v>Достижение и оценка функциональных грамотностей</c:v>
                </c:pt>
                <c:pt idx="10">
                  <c:v>Образ.среда для физ-мат, естеств.-науч., инженерно-технол.образования</c:v>
                </c:pt>
                <c:pt idx="11">
                  <c:v>Формирование и сопровождение ИОП школьников</c:v>
                </c:pt>
                <c:pt idx="12">
                  <c:v>Наставничество</c:v>
                </c:pt>
                <c:pt idx="13">
                  <c:v>Построение обр.программ ОО в сетевой форме</c:v>
                </c:pt>
                <c:pt idx="14">
                  <c:v>Подготовка Worldskills и JuniorSkills</c:v>
                </c:pt>
                <c:pt idx="15">
                  <c:v>Цифр.образ-е ресурсы</c:v>
                </c:pt>
                <c:pt idx="16">
                  <c:v>Социальный капитал</c:v>
                </c:pt>
                <c:pt idx="17">
                  <c:v>Реализация концепции технол.образования в сетевой форме</c:v>
                </c:pt>
                <c:pt idx="18">
                  <c:v>Реализация концепции образ.области «Технология» на шк.уровне</c:v>
                </c:pt>
              </c:strCache>
            </c:strRef>
          </c:cat>
          <c:val>
            <c:numRef>
              <c:f>'по округам'!$B$159:$T$159</c:f>
              <c:numCache>
                <c:formatCode>General</c:formatCode>
                <c:ptCount val="19"/>
                <c:pt idx="0">
                  <c:v>0</c:v>
                </c:pt>
                <c:pt idx="1">
                  <c:v>1</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numCache>
            </c:numRef>
          </c:val>
        </c:ser>
        <c:ser>
          <c:idx val="7"/>
          <c:order val="7"/>
          <c:tx>
            <c:strRef>
              <c:f>'по округам'!$A$160</c:f>
              <c:strCache>
                <c:ptCount val="1"/>
                <c:pt idx="0">
                  <c:v> г. Железногорск</c:v>
                </c:pt>
              </c:strCache>
            </c:strRef>
          </c:tx>
          <c:invertIfNegative val="0"/>
          <c:cat>
            <c:strRef>
              <c:f>'по округам'!$B$152:$T$152</c:f>
              <c:strCache>
                <c:ptCount val="19"/>
                <c:pt idx="0">
                  <c:v>Образовательная среда ДОО</c:v>
                </c:pt>
                <c:pt idx="1">
                  <c:v>Становление укладов жизни школ</c:v>
                </c:pt>
                <c:pt idx="2">
                  <c:v>Инклюзивное образование</c:v>
                </c:pt>
                <c:pt idx="3">
                  <c:v>Дополнительное образование</c:v>
                </c:pt>
                <c:pt idx="4">
                  <c:v>Развитие ШСОКО</c:v>
                </c:pt>
                <c:pt idx="5">
                  <c:v>Высокомотивированные школьники</c:v>
                </c:pt>
                <c:pt idx="6">
                  <c:v>Проф.развитие педагогов</c:v>
                </c:pt>
                <c:pt idx="7">
                  <c:v>Школьное обучение в сельских районах</c:v>
                </c:pt>
                <c:pt idx="8">
                  <c:v>Цифровизация школы</c:v>
                </c:pt>
                <c:pt idx="9">
                  <c:v>Достижение и оценка функциональных грамотностей</c:v>
                </c:pt>
                <c:pt idx="10">
                  <c:v>Образ.среда для физ-мат, естеств.-науч., инженерно-технол.образования</c:v>
                </c:pt>
                <c:pt idx="11">
                  <c:v>Формирование и сопровождение ИОП школьников</c:v>
                </c:pt>
                <c:pt idx="12">
                  <c:v>Наставничество</c:v>
                </c:pt>
                <c:pt idx="13">
                  <c:v>Построение обр.программ ОО в сетевой форме</c:v>
                </c:pt>
                <c:pt idx="14">
                  <c:v>Подготовка Worldskills и JuniorSkills</c:v>
                </c:pt>
                <c:pt idx="15">
                  <c:v>Цифр.образ-е ресурсы</c:v>
                </c:pt>
                <c:pt idx="16">
                  <c:v>Социальный капитал</c:v>
                </c:pt>
                <c:pt idx="17">
                  <c:v>Реализация концепции технол.образования в сетевой форме</c:v>
                </c:pt>
                <c:pt idx="18">
                  <c:v>Реализация концепции образ.области «Технология» на шк.уровне</c:v>
                </c:pt>
              </c:strCache>
            </c:strRef>
          </c:cat>
          <c:val>
            <c:numRef>
              <c:f>'по округам'!$B$160:$T$160</c:f>
              <c:numCache>
                <c:formatCode>General</c:formatCode>
                <c:ptCount val="19"/>
                <c:pt idx="0">
                  <c:v>6</c:v>
                </c:pt>
                <c:pt idx="1">
                  <c:v>3</c:v>
                </c:pt>
                <c:pt idx="2">
                  <c:v>0</c:v>
                </c:pt>
                <c:pt idx="3">
                  <c:v>4</c:v>
                </c:pt>
                <c:pt idx="4">
                  <c:v>2</c:v>
                </c:pt>
                <c:pt idx="5">
                  <c:v>1</c:v>
                </c:pt>
                <c:pt idx="6">
                  <c:v>1</c:v>
                </c:pt>
                <c:pt idx="7">
                  <c:v>0</c:v>
                </c:pt>
                <c:pt idx="8">
                  <c:v>0</c:v>
                </c:pt>
                <c:pt idx="9">
                  <c:v>0</c:v>
                </c:pt>
                <c:pt idx="10">
                  <c:v>1</c:v>
                </c:pt>
                <c:pt idx="11">
                  <c:v>0</c:v>
                </c:pt>
                <c:pt idx="12">
                  <c:v>0</c:v>
                </c:pt>
                <c:pt idx="13">
                  <c:v>0</c:v>
                </c:pt>
                <c:pt idx="14">
                  <c:v>0</c:v>
                </c:pt>
                <c:pt idx="15">
                  <c:v>1</c:v>
                </c:pt>
                <c:pt idx="16">
                  <c:v>1</c:v>
                </c:pt>
                <c:pt idx="17">
                  <c:v>0</c:v>
                </c:pt>
                <c:pt idx="18">
                  <c:v>0</c:v>
                </c:pt>
              </c:numCache>
            </c:numRef>
          </c:val>
        </c:ser>
        <c:ser>
          <c:idx val="8"/>
          <c:order val="8"/>
          <c:tx>
            <c:strRef>
              <c:f>'по округам'!$A$161</c:f>
              <c:strCache>
                <c:ptCount val="1"/>
                <c:pt idx="0">
                  <c:v>Манский</c:v>
                </c:pt>
              </c:strCache>
            </c:strRef>
          </c:tx>
          <c:invertIfNegative val="0"/>
          <c:cat>
            <c:strRef>
              <c:f>'по округам'!$B$152:$T$152</c:f>
              <c:strCache>
                <c:ptCount val="19"/>
                <c:pt idx="0">
                  <c:v>Образовательная среда ДОО</c:v>
                </c:pt>
                <c:pt idx="1">
                  <c:v>Становление укладов жизни школ</c:v>
                </c:pt>
                <c:pt idx="2">
                  <c:v>Инклюзивное образование</c:v>
                </c:pt>
                <c:pt idx="3">
                  <c:v>Дополнительное образование</c:v>
                </c:pt>
                <c:pt idx="4">
                  <c:v>Развитие ШСОКО</c:v>
                </c:pt>
                <c:pt idx="5">
                  <c:v>Высокомотивированные школьники</c:v>
                </c:pt>
                <c:pt idx="6">
                  <c:v>Проф.развитие педагогов</c:v>
                </c:pt>
                <c:pt idx="7">
                  <c:v>Школьное обучение в сельских районах</c:v>
                </c:pt>
                <c:pt idx="8">
                  <c:v>Цифровизация школы</c:v>
                </c:pt>
                <c:pt idx="9">
                  <c:v>Достижение и оценка функциональных грамотностей</c:v>
                </c:pt>
                <c:pt idx="10">
                  <c:v>Образ.среда для физ-мат, естеств.-науч., инженерно-технол.образования</c:v>
                </c:pt>
                <c:pt idx="11">
                  <c:v>Формирование и сопровождение ИОП школьников</c:v>
                </c:pt>
                <c:pt idx="12">
                  <c:v>Наставничество</c:v>
                </c:pt>
                <c:pt idx="13">
                  <c:v>Построение обр.программ ОО в сетевой форме</c:v>
                </c:pt>
                <c:pt idx="14">
                  <c:v>Подготовка Worldskills и JuniorSkills</c:v>
                </c:pt>
                <c:pt idx="15">
                  <c:v>Цифр.образ-е ресурсы</c:v>
                </c:pt>
                <c:pt idx="16">
                  <c:v>Социальный капитал</c:v>
                </c:pt>
                <c:pt idx="17">
                  <c:v>Реализация концепции технол.образования в сетевой форме</c:v>
                </c:pt>
                <c:pt idx="18">
                  <c:v>Реализация концепции образ.области «Технология» на шк.уровне</c:v>
                </c:pt>
              </c:strCache>
            </c:strRef>
          </c:cat>
          <c:val>
            <c:numRef>
              <c:f>'по округам'!$B$161:$T$161</c:f>
              <c:numCache>
                <c:formatCode>General</c:formatCode>
                <c:ptCount val="19"/>
                <c:pt idx="0">
                  <c:v>0</c:v>
                </c:pt>
                <c:pt idx="1">
                  <c:v>2</c:v>
                </c:pt>
                <c:pt idx="2">
                  <c:v>0</c:v>
                </c:pt>
                <c:pt idx="3">
                  <c:v>0</c:v>
                </c:pt>
                <c:pt idx="4">
                  <c:v>1</c:v>
                </c:pt>
                <c:pt idx="5">
                  <c:v>0</c:v>
                </c:pt>
                <c:pt idx="6">
                  <c:v>0</c:v>
                </c:pt>
                <c:pt idx="7">
                  <c:v>1</c:v>
                </c:pt>
                <c:pt idx="8">
                  <c:v>0</c:v>
                </c:pt>
                <c:pt idx="9">
                  <c:v>1</c:v>
                </c:pt>
                <c:pt idx="10">
                  <c:v>0</c:v>
                </c:pt>
                <c:pt idx="11">
                  <c:v>0</c:v>
                </c:pt>
                <c:pt idx="12">
                  <c:v>0</c:v>
                </c:pt>
                <c:pt idx="13">
                  <c:v>0</c:v>
                </c:pt>
                <c:pt idx="14">
                  <c:v>0</c:v>
                </c:pt>
                <c:pt idx="15">
                  <c:v>0</c:v>
                </c:pt>
                <c:pt idx="16">
                  <c:v>0</c:v>
                </c:pt>
                <c:pt idx="17">
                  <c:v>0</c:v>
                </c:pt>
                <c:pt idx="18">
                  <c:v>1</c:v>
                </c:pt>
              </c:numCache>
            </c:numRef>
          </c:val>
        </c:ser>
        <c:ser>
          <c:idx val="9"/>
          <c:order val="9"/>
          <c:tx>
            <c:strRef>
              <c:f>'по округам'!$A$162</c:f>
              <c:strCache>
                <c:ptCount val="1"/>
                <c:pt idx="0">
                  <c:v>Сухобузимский</c:v>
                </c:pt>
              </c:strCache>
            </c:strRef>
          </c:tx>
          <c:invertIfNegative val="0"/>
          <c:cat>
            <c:strRef>
              <c:f>'по округам'!$B$152:$T$152</c:f>
              <c:strCache>
                <c:ptCount val="19"/>
                <c:pt idx="0">
                  <c:v>Образовательная среда ДОО</c:v>
                </c:pt>
                <c:pt idx="1">
                  <c:v>Становление укладов жизни школ</c:v>
                </c:pt>
                <c:pt idx="2">
                  <c:v>Инклюзивное образование</c:v>
                </c:pt>
                <c:pt idx="3">
                  <c:v>Дополнительное образование</c:v>
                </c:pt>
                <c:pt idx="4">
                  <c:v>Развитие ШСОКО</c:v>
                </c:pt>
                <c:pt idx="5">
                  <c:v>Высокомотивированные школьники</c:v>
                </c:pt>
                <c:pt idx="6">
                  <c:v>Проф.развитие педагогов</c:v>
                </c:pt>
                <c:pt idx="7">
                  <c:v>Школьное обучение в сельских районах</c:v>
                </c:pt>
                <c:pt idx="8">
                  <c:v>Цифровизация школы</c:v>
                </c:pt>
                <c:pt idx="9">
                  <c:v>Достижение и оценка функциональных грамотностей</c:v>
                </c:pt>
                <c:pt idx="10">
                  <c:v>Образ.среда для физ-мат, естеств.-науч., инженерно-технол.образования</c:v>
                </c:pt>
                <c:pt idx="11">
                  <c:v>Формирование и сопровождение ИОП школьников</c:v>
                </c:pt>
                <c:pt idx="12">
                  <c:v>Наставничество</c:v>
                </c:pt>
                <c:pt idx="13">
                  <c:v>Построение обр.программ ОО в сетевой форме</c:v>
                </c:pt>
                <c:pt idx="14">
                  <c:v>Подготовка Worldskills и JuniorSkills</c:v>
                </c:pt>
                <c:pt idx="15">
                  <c:v>Цифр.образ-е ресурсы</c:v>
                </c:pt>
                <c:pt idx="16">
                  <c:v>Социальный капитал</c:v>
                </c:pt>
                <c:pt idx="17">
                  <c:v>Реализация концепции технол.образования в сетевой форме</c:v>
                </c:pt>
                <c:pt idx="18">
                  <c:v>Реализация концепции образ.области «Технология» на шк.уровне</c:v>
                </c:pt>
              </c:strCache>
            </c:strRef>
          </c:cat>
          <c:val>
            <c:numRef>
              <c:f>'по округам'!$B$162:$T$162</c:f>
              <c:numCache>
                <c:formatCode>General</c:formatCode>
                <c:ptCount val="19"/>
                <c:pt idx="0">
                  <c:v>0</c:v>
                </c:pt>
                <c:pt idx="1">
                  <c:v>0</c:v>
                </c:pt>
                <c:pt idx="2">
                  <c:v>0</c:v>
                </c:pt>
                <c:pt idx="3">
                  <c:v>0</c:v>
                </c:pt>
                <c:pt idx="4">
                  <c:v>0</c:v>
                </c:pt>
                <c:pt idx="5">
                  <c:v>0</c:v>
                </c:pt>
                <c:pt idx="6">
                  <c:v>0</c:v>
                </c:pt>
                <c:pt idx="7">
                  <c:v>3</c:v>
                </c:pt>
                <c:pt idx="8">
                  <c:v>0</c:v>
                </c:pt>
                <c:pt idx="9">
                  <c:v>0</c:v>
                </c:pt>
                <c:pt idx="10">
                  <c:v>0</c:v>
                </c:pt>
                <c:pt idx="11">
                  <c:v>0</c:v>
                </c:pt>
                <c:pt idx="12">
                  <c:v>0</c:v>
                </c:pt>
                <c:pt idx="13">
                  <c:v>0</c:v>
                </c:pt>
                <c:pt idx="14">
                  <c:v>0</c:v>
                </c:pt>
                <c:pt idx="15">
                  <c:v>0</c:v>
                </c:pt>
                <c:pt idx="16">
                  <c:v>0</c:v>
                </c:pt>
                <c:pt idx="17">
                  <c:v>0</c:v>
                </c:pt>
                <c:pt idx="18">
                  <c:v>0</c:v>
                </c:pt>
              </c:numCache>
            </c:numRef>
          </c:val>
        </c:ser>
        <c:dLbls>
          <c:showLegendKey val="0"/>
          <c:showVal val="0"/>
          <c:showCatName val="0"/>
          <c:showSerName val="0"/>
          <c:showPercent val="0"/>
          <c:showBubbleSize val="0"/>
        </c:dLbls>
        <c:gapWidth val="55"/>
        <c:gapDepth val="55"/>
        <c:shape val="box"/>
        <c:axId val="471886080"/>
        <c:axId val="471887872"/>
        <c:axId val="0"/>
      </c:bar3DChart>
      <c:catAx>
        <c:axId val="471886080"/>
        <c:scaling>
          <c:orientation val="minMax"/>
        </c:scaling>
        <c:delete val="0"/>
        <c:axPos val="l"/>
        <c:numFmt formatCode="General" sourceLinked="1"/>
        <c:majorTickMark val="none"/>
        <c:minorTickMark val="none"/>
        <c:tickLblPos val="nextTo"/>
        <c:txPr>
          <a:bodyPr/>
          <a:lstStyle/>
          <a:p>
            <a:pPr>
              <a:defRPr sz="800"/>
            </a:pPr>
            <a:endParaRPr lang="ru-RU"/>
          </a:p>
        </c:txPr>
        <c:crossAx val="471887872"/>
        <c:crosses val="autoZero"/>
        <c:auto val="1"/>
        <c:lblAlgn val="ctr"/>
        <c:lblOffset val="100"/>
        <c:noMultiLvlLbl val="0"/>
      </c:catAx>
      <c:valAx>
        <c:axId val="471887872"/>
        <c:scaling>
          <c:orientation val="minMax"/>
        </c:scaling>
        <c:delete val="0"/>
        <c:axPos val="b"/>
        <c:majorGridlines/>
        <c:numFmt formatCode="General" sourceLinked="1"/>
        <c:majorTickMark val="none"/>
        <c:minorTickMark val="none"/>
        <c:tickLblPos val="nextTo"/>
        <c:txPr>
          <a:bodyPr/>
          <a:lstStyle/>
          <a:p>
            <a:pPr>
              <a:defRPr sz="800"/>
            </a:pPr>
            <a:endParaRPr lang="ru-RU"/>
          </a:p>
        </c:txPr>
        <c:crossAx val="471886080"/>
        <c:crosses val="autoZero"/>
        <c:crossBetween val="between"/>
      </c:valAx>
      <c:spPr>
        <a:noFill/>
        <a:ln w="25400">
          <a:noFill/>
        </a:ln>
      </c:spPr>
    </c:plotArea>
    <c:legend>
      <c:legendPos val="r"/>
      <c:overlay val="0"/>
      <c:txPr>
        <a:bodyPr/>
        <a:lstStyle/>
        <a:p>
          <a:pPr>
            <a:defRPr sz="800"/>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u-RU"/>
              <a:t>Общие итоги по Атласу-2019, %</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направления!$A$6</c:f>
              <c:strCache>
                <c:ptCount val="1"/>
                <c:pt idx="0">
                  <c:v>Общие итоги по Атласу 2018 – 2019 учебного года</c:v>
                </c:pt>
              </c:strCache>
            </c:strRef>
          </c:tx>
          <c:dLbls>
            <c:dLbl>
              <c:idx val="0"/>
              <c:layout>
                <c:manualLayout>
                  <c:x val="-5.2772419072615991E-2"/>
                  <c:y val="-3.1718431029454652E-2"/>
                </c:manualLayout>
              </c:layout>
              <c:showLegendKey val="0"/>
              <c:showVal val="1"/>
              <c:showCatName val="0"/>
              <c:showSerName val="0"/>
              <c:showPercent val="0"/>
              <c:showBubbleSize val="0"/>
            </c:dLbl>
            <c:dLbl>
              <c:idx val="1"/>
              <c:layout>
                <c:manualLayout>
                  <c:x val="-3.768832020997382E-2"/>
                  <c:y val="-5.4239574219889205E-3"/>
                </c:manualLayout>
              </c:layout>
              <c:showLegendKey val="0"/>
              <c:showVal val="1"/>
              <c:showCatName val="0"/>
              <c:showSerName val="0"/>
              <c:showPercent val="0"/>
              <c:showBubbleSize val="0"/>
            </c:dLbl>
            <c:dLbl>
              <c:idx val="2"/>
              <c:layout>
                <c:manualLayout>
                  <c:x val="2.3332567804024526E-2"/>
                  <c:y val="-2.2486876640420008E-2"/>
                </c:manualLayout>
              </c:layout>
              <c:showLegendKey val="0"/>
              <c:showVal val="1"/>
              <c:showCatName val="0"/>
              <c:showSerName val="0"/>
              <c:showPercent val="0"/>
              <c:showBubbleSize val="0"/>
            </c:dLbl>
            <c:txPr>
              <a:bodyPr/>
              <a:lstStyle/>
              <a:p>
                <a:pPr>
                  <a:defRPr sz="1200"/>
                </a:pPr>
                <a:endParaRPr lang="ru-RU"/>
              </a:p>
            </c:txPr>
            <c:showLegendKey val="0"/>
            <c:showVal val="1"/>
            <c:showCatName val="0"/>
            <c:showSerName val="0"/>
            <c:showPercent val="0"/>
            <c:showBubbleSize val="0"/>
            <c:showLeaderLines val="1"/>
          </c:dLbls>
          <c:cat>
            <c:strRef>
              <c:f>направления!$B$3:$D$3</c:f>
              <c:strCache>
                <c:ptCount val="3"/>
                <c:pt idx="0">
                  <c:v>Не прошли техническую экспертизу</c:v>
                </c:pt>
                <c:pt idx="1">
                  <c:v>Не прошли содержательную экспертизу</c:v>
                </c:pt>
                <c:pt idx="2">
                  <c:v>Включены в Атлас</c:v>
                </c:pt>
              </c:strCache>
            </c:strRef>
          </c:cat>
          <c:val>
            <c:numRef>
              <c:f>направления!$B$6:$D$6</c:f>
              <c:numCache>
                <c:formatCode>0.0%</c:formatCode>
                <c:ptCount val="3"/>
                <c:pt idx="0">
                  <c:v>0.23171889838556514</c:v>
                </c:pt>
                <c:pt idx="1">
                  <c:v>0.40265906932573597</c:v>
                </c:pt>
                <c:pt idx="2">
                  <c:v>0.36562203228869911</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7937272252769421"/>
          <c:y val="0.21735482510669546"/>
          <c:w val="0.30581429142120103"/>
          <c:h val="0.68574279669334959"/>
        </c:manualLayout>
      </c:layout>
      <c:overlay val="0"/>
      <c:txPr>
        <a:bodyPr/>
        <a:lstStyle/>
        <a:p>
          <a:pPr>
            <a:defRPr sz="1200"/>
          </a:pPr>
          <a:endParaRPr lang="ru-RU"/>
        </a:p>
      </c:txPr>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Количество заявленных в Атлас практик по направлениям в Западном округе</a:t>
            </a:r>
          </a:p>
        </c:rich>
      </c:tx>
      <c:overlay val="0"/>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40574141443962963"/>
          <c:y val="0.11986912552052348"/>
          <c:w val="0.39946026036213994"/>
          <c:h val="0.8315249950232444"/>
        </c:manualLayout>
      </c:layout>
      <c:bar3DChart>
        <c:barDir val="bar"/>
        <c:grouping val="stacked"/>
        <c:varyColors val="0"/>
        <c:ser>
          <c:idx val="0"/>
          <c:order val="0"/>
          <c:tx>
            <c:strRef>
              <c:f>'по округам'!$A$133</c:f>
              <c:strCache>
                <c:ptCount val="1"/>
                <c:pt idx="0">
                  <c:v>Ачинский</c:v>
                </c:pt>
              </c:strCache>
            </c:strRef>
          </c:tx>
          <c:invertIfNegative val="0"/>
          <c:cat>
            <c:strRef>
              <c:f>'по округам'!$B$132:$T$132</c:f>
              <c:strCache>
                <c:ptCount val="19"/>
                <c:pt idx="0">
                  <c:v>Образовательная среда ДОО</c:v>
                </c:pt>
                <c:pt idx="1">
                  <c:v>Становление укладов жизни школ</c:v>
                </c:pt>
                <c:pt idx="2">
                  <c:v>Инклюзивное образование</c:v>
                </c:pt>
                <c:pt idx="3">
                  <c:v>Дополнительное образование</c:v>
                </c:pt>
                <c:pt idx="4">
                  <c:v>Развитие ШСОКО</c:v>
                </c:pt>
                <c:pt idx="5">
                  <c:v>Высокомотивированные школьники</c:v>
                </c:pt>
                <c:pt idx="6">
                  <c:v>Проф.развитие педагогов</c:v>
                </c:pt>
                <c:pt idx="7">
                  <c:v>Школьное обучение в сельских районах</c:v>
                </c:pt>
                <c:pt idx="8">
                  <c:v>Цифровизация школы</c:v>
                </c:pt>
                <c:pt idx="9">
                  <c:v>Достижение и оценка функциональных грамотностей</c:v>
                </c:pt>
                <c:pt idx="10">
                  <c:v>Образ.среда для физ-мат, естеств.-науч., инженерно-технол.образования</c:v>
                </c:pt>
                <c:pt idx="11">
                  <c:v>Формирование и сопровождение ИОП школьников</c:v>
                </c:pt>
                <c:pt idx="12">
                  <c:v>Наставничество</c:v>
                </c:pt>
                <c:pt idx="13">
                  <c:v>Построение обр.программ ОО в сетевой форме</c:v>
                </c:pt>
                <c:pt idx="14">
                  <c:v>Подготовка Worldskills и JuniorSkills</c:v>
                </c:pt>
                <c:pt idx="15">
                  <c:v>Цифр.образ-е ресурсы</c:v>
                </c:pt>
                <c:pt idx="16">
                  <c:v>Социальный капитал</c:v>
                </c:pt>
                <c:pt idx="17">
                  <c:v>Реализация концепции технол.образования в сетевой форме</c:v>
                </c:pt>
                <c:pt idx="18">
                  <c:v>Реализация концепции образ.области «Технология» на шк.уровне</c:v>
                </c:pt>
              </c:strCache>
            </c:strRef>
          </c:cat>
          <c:val>
            <c:numRef>
              <c:f>'по округам'!$B$133:$T$133</c:f>
              <c:numCache>
                <c:formatCode>General</c:formatCode>
                <c:ptCount val="19"/>
                <c:pt idx="0">
                  <c:v>6</c:v>
                </c:pt>
                <c:pt idx="1">
                  <c:v>1</c:v>
                </c:pt>
                <c:pt idx="2">
                  <c:v>2</c:v>
                </c:pt>
                <c:pt idx="3">
                  <c:v>1</c:v>
                </c:pt>
                <c:pt idx="4">
                  <c:v>1</c:v>
                </c:pt>
                <c:pt idx="5">
                  <c:v>1</c:v>
                </c:pt>
                <c:pt idx="6">
                  <c:v>0</c:v>
                </c:pt>
                <c:pt idx="7">
                  <c:v>3</c:v>
                </c:pt>
                <c:pt idx="8">
                  <c:v>0</c:v>
                </c:pt>
                <c:pt idx="9">
                  <c:v>0</c:v>
                </c:pt>
                <c:pt idx="10">
                  <c:v>0</c:v>
                </c:pt>
                <c:pt idx="11">
                  <c:v>0</c:v>
                </c:pt>
                <c:pt idx="12">
                  <c:v>0</c:v>
                </c:pt>
                <c:pt idx="13">
                  <c:v>1</c:v>
                </c:pt>
                <c:pt idx="14">
                  <c:v>0</c:v>
                </c:pt>
                <c:pt idx="15">
                  <c:v>0</c:v>
                </c:pt>
                <c:pt idx="16">
                  <c:v>0</c:v>
                </c:pt>
                <c:pt idx="17">
                  <c:v>0</c:v>
                </c:pt>
                <c:pt idx="18">
                  <c:v>0</c:v>
                </c:pt>
              </c:numCache>
            </c:numRef>
          </c:val>
        </c:ser>
        <c:ser>
          <c:idx val="1"/>
          <c:order val="1"/>
          <c:tx>
            <c:strRef>
              <c:f>'по округам'!$A$134</c:f>
              <c:strCache>
                <c:ptCount val="1"/>
                <c:pt idx="0">
                  <c:v>Бирилюсский</c:v>
                </c:pt>
              </c:strCache>
            </c:strRef>
          </c:tx>
          <c:invertIfNegative val="0"/>
          <c:cat>
            <c:strRef>
              <c:f>'по округам'!$B$132:$T$132</c:f>
              <c:strCache>
                <c:ptCount val="19"/>
                <c:pt idx="0">
                  <c:v>Образовательная среда ДОО</c:v>
                </c:pt>
                <c:pt idx="1">
                  <c:v>Становление укладов жизни школ</c:v>
                </c:pt>
                <c:pt idx="2">
                  <c:v>Инклюзивное образование</c:v>
                </c:pt>
                <c:pt idx="3">
                  <c:v>Дополнительное образование</c:v>
                </c:pt>
                <c:pt idx="4">
                  <c:v>Развитие ШСОКО</c:v>
                </c:pt>
                <c:pt idx="5">
                  <c:v>Высокомотивированные школьники</c:v>
                </c:pt>
                <c:pt idx="6">
                  <c:v>Проф.развитие педагогов</c:v>
                </c:pt>
                <c:pt idx="7">
                  <c:v>Школьное обучение в сельских районах</c:v>
                </c:pt>
                <c:pt idx="8">
                  <c:v>Цифровизация школы</c:v>
                </c:pt>
                <c:pt idx="9">
                  <c:v>Достижение и оценка функциональных грамотностей</c:v>
                </c:pt>
                <c:pt idx="10">
                  <c:v>Образ.среда для физ-мат, естеств.-науч., инженерно-технол.образования</c:v>
                </c:pt>
                <c:pt idx="11">
                  <c:v>Формирование и сопровождение ИОП школьников</c:v>
                </c:pt>
                <c:pt idx="12">
                  <c:v>Наставничество</c:v>
                </c:pt>
                <c:pt idx="13">
                  <c:v>Построение обр.программ ОО в сетевой форме</c:v>
                </c:pt>
                <c:pt idx="14">
                  <c:v>Подготовка Worldskills и JuniorSkills</c:v>
                </c:pt>
                <c:pt idx="15">
                  <c:v>Цифр.образ-е ресурсы</c:v>
                </c:pt>
                <c:pt idx="16">
                  <c:v>Социальный капитал</c:v>
                </c:pt>
                <c:pt idx="17">
                  <c:v>Реализация концепции технол.образования в сетевой форме</c:v>
                </c:pt>
                <c:pt idx="18">
                  <c:v>Реализация концепции образ.области «Технология» на шк.уровне</c:v>
                </c:pt>
              </c:strCache>
            </c:strRef>
          </c:cat>
          <c:val>
            <c:numRef>
              <c:f>'по округам'!$B$134:$T$134</c:f>
              <c:numCache>
                <c:formatCode>General</c:formatCode>
                <c:ptCount val="19"/>
                <c:pt idx="0">
                  <c:v>0</c:v>
                </c:pt>
                <c:pt idx="1">
                  <c:v>1</c:v>
                </c:pt>
                <c:pt idx="2">
                  <c:v>0</c:v>
                </c:pt>
                <c:pt idx="3">
                  <c:v>0</c:v>
                </c:pt>
                <c:pt idx="4">
                  <c:v>0</c:v>
                </c:pt>
                <c:pt idx="5">
                  <c:v>0</c:v>
                </c:pt>
                <c:pt idx="6">
                  <c:v>0</c:v>
                </c:pt>
                <c:pt idx="7">
                  <c:v>0</c:v>
                </c:pt>
                <c:pt idx="8">
                  <c:v>0</c:v>
                </c:pt>
                <c:pt idx="9">
                  <c:v>1</c:v>
                </c:pt>
                <c:pt idx="10">
                  <c:v>0</c:v>
                </c:pt>
                <c:pt idx="11">
                  <c:v>0</c:v>
                </c:pt>
                <c:pt idx="12">
                  <c:v>0</c:v>
                </c:pt>
                <c:pt idx="13">
                  <c:v>0</c:v>
                </c:pt>
                <c:pt idx="14">
                  <c:v>0</c:v>
                </c:pt>
                <c:pt idx="15">
                  <c:v>0</c:v>
                </c:pt>
                <c:pt idx="16">
                  <c:v>0</c:v>
                </c:pt>
                <c:pt idx="17">
                  <c:v>0</c:v>
                </c:pt>
                <c:pt idx="18">
                  <c:v>0</c:v>
                </c:pt>
              </c:numCache>
            </c:numRef>
          </c:val>
        </c:ser>
        <c:ser>
          <c:idx val="2"/>
          <c:order val="2"/>
          <c:tx>
            <c:strRef>
              <c:f>'по округам'!$A$135</c:f>
              <c:strCache>
                <c:ptCount val="1"/>
                <c:pt idx="0">
                  <c:v>Боготольский</c:v>
                </c:pt>
              </c:strCache>
            </c:strRef>
          </c:tx>
          <c:invertIfNegative val="0"/>
          <c:cat>
            <c:strRef>
              <c:f>'по округам'!$B$132:$T$132</c:f>
              <c:strCache>
                <c:ptCount val="19"/>
                <c:pt idx="0">
                  <c:v>Образовательная среда ДОО</c:v>
                </c:pt>
                <c:pt idx="1">
                  <c:v>Становление укладов жизни школ</c:v>
                </c:pt>
                <c:pt idx="2">
                  <c:v>Инклюзивное образование</c:v>
                </c:pt>
                <c:pt idx="3">
                  <c:v>Дополнительное образование</c:v>
                </c:pt>
                <c:pt idx="4">
                  <c:v>Развитие ШСОКО</c:v>
                </c:pt>
                <c:pt idx="5">
                  <c:v>Высокомотивированные школьники</c:v>
                </c:pt>
                <c:pt idx="6">
                  <c:v>Проф.развитие педагогов</c:v>
                </c:pt>
                <c:pt idx="7">
                  <c:v>Школьное обучение в сельских районах</c:v>
                </c:pt>
                <c:pt idx="8">
                  <c:v>Цифровизация школы</c:v>
                </c:pt>
                <c:pt idx="9">
                  <c:v>Достижение и оценка функциональных грамотностей</c:v>
                </c:pt>
                <c:pt idx="10">
                  <c:v>Образ.среда для физ-мат, естеств.-науч., инженерно-технол.образования</c:v>
                </c:pt>
                <c:pt idx="11">
                  <c:v>Формирование и сопровождение ИОП школьников</c:v>
                </c:pt>
                <c:pt idx="12">
                  <c:v>Наставничество</c:v>
                </c:pt>
                <c:pt idx="13">
                  <c:v>Построение обр.программ ОО в сетевой форме</c:v>
                </c:pt>
                <c:pt idx="14">
                  <c:v>Подготовка Worldskills и JuniorSkills</c:v>
                </c:pt>
                <c:pt idx="15">
                  <c:v>Цифр.образ-е ресурсы</c:v>
                </c:pt>
                <c:pt idx="16">
                  <c:v>Социальный капитал</c:v>
                </c:pt>
                <c:pt idx="17">
                  <c:v>Реализация концепции технол.образования в сетевой форме</c:v>
                </c:pt>
                <c:pt idx="18">
                  <c:v>Реализация концепции образ.области «Технология» на шк.уровне</c:v>
                </c:pt>
              </c:strCache>
            </c:strRef>
          </c:cat>
          <c:val>
            <c:numRef>
              <c:f>'по округам'!$B$135:$T$135</c:f>
              <c:numCache>
                <c:formatCode>General</c:formatCode>
                <c:ptCount val="19"/>
                <c:pt idx="0">
                  <c:v>3</c:v>
                </c:pt>
                <c:pt idx="1">
                  <c:v>6</c:v>
                </c:pt>
                <c:pt idx="2">
                  <c:v>0</c:v>
                </c:pt>
                <c:pt idx="3">
                  <c:v>0</c:v>
                </c:pt>
                <c:pt idx="4">
                  <c:v>2</c:v>
                </c:pt>
                <c:pt idx="5">
                  <c:v>1</c:v>
                </c:pt>
                <c:pt idx="6">
                  <c:v>1</c:v>
                </c:pt>
                <c:pt idx="7">
                  <c:v>0</c:v>
                </c:pt>
                <c:pt idx="8">
                  <c:v>0</c:v>
                </c:pt>
                <c:pt idx="9">
                  <c:v>0</c:v>
                </c:pt>
                <c:pt idx="10">
                  <c:v>1</c:v>
                </c:pt>
                <c:pt idx="11">
                  <c:v>1</c:v>
                </c:pt>
                <c:pt idx="12">
                  <c:v>0</c:v>
                </c:pt>
                <c:pt idx="13">
                  <c:v>0</c:v>
                </c:pt>
                <c:pt idx="14">
                  <c:v>0</c:v>
                </c:pt>
                <c:pt idx="15">
                  <c:v>0</c:v>
                </c:pt>
                <c:pt idx="16">
                  <c:v>0</c:v>
                </c:pt>
                <c:pt idx="17">
                  <c:v>0</c:v>
                </c:pt>
                <c:pt idx="18">
                  <c:v>0</c:v>
                </c:pt>
              </c:numCache>
            </c:numRef>
          </c:val>
        </c:ser>
        <c:ser>
          <c:idx val="3"/>
          <c:order val="3"/>
          <c:tx>
            <c:strRef>
              <c:f>'по округам'!$A$136</c:f>
              <c:strCache>
                <c:ptCount val="1"/>
                <c:pt idx="0">
                  <c:v>Большеулуйский</c:v>
                </c:pt>
              </c:strCache>
            </c:strRef>
          </c:tx>
          <c:invertIfNegative val="0"/>
          <c:cat>
            <c:strRef>
              <c:f>'по округам'!$B$132:$T$132</c:f>
              <c:strCache>
                <c:ptCount val="19"/>
                <c:pt idx="0">
                  <c:v>Образовательная среда ДОО</c:v>
                </c:pt>
                <c:pt idx="1">
                  <c:v>Становление укладов жизни школ</c:v>
                </c:pt>
                <c:pt idx="2">
                  <c:v>Инклюзивное образование</c:v>
                </c:pt>
                <c:pt idx="3">
                  <c:v>Дополнительное образование</c:v>
                </c:pt>
                <c:pt idx="4">
                  <c:v>Развитие ШСОКО</c:v>
                </c:pt>
                <c:pt idx="5">
                  <c:v>Высокомотивированные школьники</c:v>
                </c:pt>
                <c:pt idx="6">
                  <c:v>Проф.развитие педагогов</c:v>
                </c:pt>
                <c:pt idx="7">
                  <c:v>Школьное обучение в сельских районах</c:v>
                </c:pt>
                <c:pt idx="8">
                  <c:v>Цифровизация школы</c:v>
                </c:pt>
                <c:pt idx="9">
                  <c:v>Достижение и оценка функциональных грамотностей</c:v>
                </c:pt>
                <c:pt idx="10">
                  <c:v>Образ.среда для физ-мат, естеств.-науч., инженерно-технол.образования</c:v>
                </c:pt>
                <c:pt idx="11">
                  <c:v>Формирование и сопровождение ИОП школьников</c:v>
                </c:pt>
                <c:pt idx="12">
                  <c:v>Наставничество</c:v>
                </c:pt>
                <c:pt idx="13">
                  <c:v>Построение обр.программ ОО в сетевой форме</c:v>
                </c:pt>
                <c:pt idx="14">
                  <c:v>Подготовка Worldskills и JuniorSkills</c:v>
                </c:pt>
                <c:pt idx="15">
                  <c:v>Цифр.образ-е ресурсы</c:v>
                </c:pt>
                <c:pt idx="16">
                  <c:v>Социальный капитал</c:v>
                </c:pt>
                <c:pt idx="17">
                  <c:v>Реализация концепции технол.образования в сетевой форме</c:v>
                </c:pt>
                <c:pt idx="18">
                  <c:v>Реализация концепции образ.области «Технология» на шк.уровне</c:v>
                </c:pt>
              </c:strCache>
            </c:strRef>
          </c:cat>
          <c:val>
            <c:numRef>
              <c:f>'по округам'!$B$136:$T$136</c:f>
              <c:numCache>
                <c:formatCode>General</c:formatCode>
                <c:ptCount val="19"/>
                <c:pt idx="0">
                  <c:v>0</c:v>
                </c:pt>
                <c:pt idx="1">
                  <c:v>2</c:v>
                </c:pt>
                <c:pt idx="2">
                  <c:v>0</c:v>
                </c:pt>
                <c:pt idx="3">
                  <c:v>0</c:v>
                </c:pt>
                <c:pt idx="4">
                  <c:v>2</c:v>
                </c:pt>
                <c:pt idx="5">
                  <c:v>1</c:v>
                </c:pt>
                <c:pt idx="6">
                  <c:v>0</c:v>
                </c:pt>
                <c:pt idx="7">
                  <c:v>1</c:v>
                </c:pt>
                <c:pt idx="8">
                  <c:v>0</c:v>
                </c:pt>
                <c:pt idx="9">
                  <c:v>2</c:v>
                </c:pt>
                <c:pt idx="10">
                  <c:v>0</c:v>
                </c:pt>
                <c:pt idx="11">
                  <c:v>0</c:v>
                </c:pt>
                <c:pt idx="12">
                  <c:v>0</c:v>
                </c:pt>
                <c:pt idx="13">
                  <c:v>0</c:v>
                </c:pt>
                <c:pt idx="14">
                  <c:v>0</c:v>
                </c:pt>
                <c:pt idx="15">
                  <c:v>0</c:v>
                </c:pt>
                <c:pt idx="16">
                  <c:v>0</c:v>
                </c:pt>
                <c:pt idx="17">
                  <c:v>0</c:v>
                </c:pt>
                <c:pt idx="18">
                  <c:v>0</c:v>
                </c:pt>
              </c:numCache>
            </c:numRef>
          </c:val>
        </c:ser>
        <c:ser>
          <c:idx val="4"/>
          <c:order val="4"/>
          <c:tx>
            <c:strRef>
              <c:f>'по округам'!$A$137</c:f>
              <c:strCache>
                <c:ptCount val="1"/>
                <c:pt idx="0">
                  <c:v>г. Ачинск</c:v>
                </c:pt>
              </c:strCache>
            </c:strRef>
          </c:tx>
          <c:invertIfNegative val="0"/>
          <c:cat>
            <c:strRef>
              <c:f>'по округам'!$B$132:$T$132</c:f>
              <c:strCache>
                <c:ptCount val="19"/>
                <c:pt idx="0">
                  <c:v>Образовательная среда ДОО</c:v>
                </c:pt>
                <c:pt idx="1">
                  <c:v>Становление укладов жизни школ</c:v>
                </c:pt>
                <c:pt idx="2">
                  <c:v>Инклюзивное образование</c:v>
                </c:pt>
                <c:pt idx="3">
                  <c:v>Дополнительное образование</c:v>
                </c:pt>
                <c:pt idx="4">
                  <c:v>Развитие ШСОКО</c:v>
                </c:pt>
                <c:pt idx="5">
                  <c:v>Высокомотивированные школьники</c:v>
                </c:pt>
                <c:pt idx="6">
                  <c:v>Проф.развитие педагогов</c:v>
                </c:pt>
                <c:pt idx="7">
                  <c:v>Школьное обучение в сельских районах</c:v>
                </c:pt>
                <c:pt idx="8">
                  <c:v>Цифровизация школы</c:v>
                </c:pt>
                <c:pt idx="9">
                  <c:v>Достижение и оценка функциональных грамотностей</c:v>
                </c:pt>
                <c:pt idx="10">
                  <c:v>Образ.среда для физ-мат, естеств.-науч., инженерно-технол.образования</c:v>
                </c:pt>
                <c:pt idx="11">
                  <c:v>Формирование и сопровождение ИОП школьников</c:v>
                </c:pt>
                <c:pt idx="12">
                  <c:v>Наставничество</c:v>
                </c:pt>
                <c:pt idx="13">
                  <c:v>Построение обр.программ ОО в сетевой форме</c:v>
                </c:pt>
                <c:pt idx="14">
                  <c:v>Подготовка Worldskills и JuniorSkills</c:v>
                </c:pt>
                <c:pt idx="15">
                  <c:v>Цифр.образ-е ресурсы</c:v>
                </c:pt>
                <c:pt idx="16">
                  <c:v>Социальный капитал</c:v>
                </c:pt>
                <c:pt idx="17">
                  <c:v>Реализация концепции технол.образования в сетевой форме</c:v>
                </c:pt>
                <c:pt idx="18">
                  <c:v>Реализация концепции образ.области «Технология» на шк.уровне</c:v>
                </c:pt>
              </c:strCache>
            </c:strRef>
          </c:cat>
          <c:val>
            <c:numRef>
              <c:f>'по округам'!$B$137:$T$137</c:f>
              <c:numCache>
                <c:formatCode>General</c:formatCode>
                <c:ptCount val="19"/>
                <c:pt idx="0">
                  <c:v>12</c:v>
                </c:pt>
                <c:pt idx="1">
                  <c:v>2</c:v>
                </c:pt>
                <c:pt idx="2">
                  <c:v>11</c:v>
                </c:pt>
                <c:pt idx="3">
                  <c:v>7</c:v>
                </c:pt>
                <c:pt idx="4">
                  <c:v>2</c:v>
                </c:pt>
                <c:pt idx="5">
                  <c:v>0</c:v>
                </c:pt>
                <c:pt idx="6">
                  <c:v>4</c:v>
                </c:pt>
                <c:pt idx="7">
                  <c:v>0</c:v>
                </c:pt>
                <c:pt idx="8">
                  <c:v>8</c:v>
                </c:pt>
                <c:pt idx="9">
                  <c:v>4</c:v>
                </c:pt>
                <c:pt idx="10">
                  <c:v>0</c:v>
                </c:pt>
                <c:pt idx="11">
                  <c:v>1</c:v>
                </c:pt>
                <c:pt idx="12">
                  <c:v>2</c:v>
                </c:pt>
                <c:pt idx="13">
                  <c:v>1</c:v>
                </c:pt>
                <c:pt idx="14">
                  <c:v>1</c:v>
                </c:pt>
                <c:pt idx="15">
                  <c:v>0</c:v>
                </c:pt>
                <c:pt idx="16">
                  <c:v>0</c:v>
                </c:pt>
                <c:pt idx="17">
                  <c:v>0</c:v>
                </c:pt>
                <c:pt idx="18">
                  <c:v>0</c:v>
                </c:pt>
              </c:numCache>
            </c:numRef>
          </c:val>
        </c:ser>
        <c:ser>
          <c:idx val="5"/>
          <c:order val="5"/>
          <c:tx>
            <c:strRef>
              <c:f>'по округам'!$A$138</c:f>
              <c:strCache>
                <c:ptCount val="1"/>
                <c:pt idx="0">
                  <c:v>г. Боготол</c:v>
                </c:pt>
              </c:strCache>
            </c:strRef>
          </c:tx>
          <c:invertIfNegative val="0"/>
          <c:cat>
            <c:strRef>
              <c:f>'по округам'!$B$132:$T$132</c:f>
              <c:strCache>
                <c:ptCount val="19"/>
                <c:pt idx="0">
                  <c:v>Образовательная среда ДОО</c:v>
                </c:pt>
                <c:pt idx="1">
                  <c:v>Становление укладов жизни школ</c:v>
                </c:pt>
                <c:pt idx="2">
                  <c:v>Инклюзивное образование</c:v>
                </c:pt>
                <c:pt idx="3">
                  <c:v>Дополнительное образование</c:v>
                </c:pt>
                <c:pt idx="4">
                  <c:v>Развитие ШСОКО</c:v>
                </c:pt>
                <c:pt idx="5">
                  <c:v>Высокомотивированные школьники</c:v>
                </c:pt>
                <c:pt idx="6">
                  <c:v>Проф.развитие педагогов</c:v>
                </c:pt>
                <c:pt idx="7">
                  <c:v>Школьное обучение в сельских районах</c:v>
                </c:pt>
                <c:pt idx="8">
                  <c:v>Цифровизация школы</c:v>
                </c:pt>
                <c:pt idx="9">
                  <c:v>Достижение и оценка функциональных грамотностей</c:v>
                </c:pt>
                <c:pt idx="10">
                  <c:v>Образ.среда для физ-мат, естеств.-науч., инженерно-технол.образования</c:v>
                </c:pt>
                <c:pt idx="11">
                  <c:v>Формирование и сопровождение ИОП школьников</c:v>
                </c:pt>
                <c:pt idx="12">
                  <c:v>Наставничество</c:v>
                </c:pt>
                <c:pt idx="13">
                  <c:v>Построение обр.программ ОО в сетевой форме</c:v>
                </c:pt>
                <c:pt idx="14">
                  <c:v>Подготовка Worldskills и JuniorSkills</c:v>
                </c:pt>
                <c:pt idx="15">
                  <c:v>Цифр.образ-е ресурсы</c:v>
                </c:pt>
                <c:pt idx="16">
                  <c:v>Социальный капитал</c:v>
                </c:pt>
                <c:pt idx="17">
                  <c:v>Реализация концепции технол.образования в сетевой форме</c:v>
                </c:pt>
                <c:pt idx="18">
                  <c:v>Реализация концепции образ.области «Технология» на шк.уровне</c:v>
                </c:pt>
              </c:strCache>
            </c:strRef>
          </c:cat>
          <c:val>
            <c:numRef>
              <c:f>'по округам'!$B$138:$T$138</c:f>
              <c:numCache>
                <c:formatCode>General</c:formatCode>
                <c:ptCount val="19"/>
                <c:pt idx="0">
                  <c:v>6</c:v>
                </c:pt>
                <c:pt idx="1">
                  <c:v>0</c:v>
                </c:pt>
                <c:pt idx="2">
                  <c:v>0</c:v>
                </c:pt>
                <c:pt idx="3">
                  <c:v>0</c:v>
                </c:pt>
                <c:pt idx="4">
                  <c:v>0</c:v>
                </c:pt>
                <c:pt idx="5">
                  <c:v>1</c:v>
                </c:pt>
                <c:pt idx="6">
                  <c:v>1</c:v>
                </c:pt>
                <c:pt idx="7">
                  <c:v>0</c:v>
                </c:pt>
                <c:pt idx="8">
                  <c:v>0</c:v>
                </c:pt>
                <c:pt idx="9">
                  <c:v>0</c:v>
                </c:pt>
                <c:pt idx="10">
                  <c:v>0</c:v>
                </c:pt>
                <c:pt idx="11">
                  <c:v>0</c:v>
                </c:pt>
                <c:pt idx="12">
                  <c:v>0</c:v>
                </c:pt>
                <c:pt idx="13">
                  <c:v>0</c:v>
                </c:pt>
                <c:pt idx="14">
                  <c:v>0</c:v>
                </c:pt>
                <c:pt idx="15">
                  <c:v>0</c:v>
                </c:pt>
                <c:pt idx="16">
                  <c:v>0</c:v>
                </c:pt>
                <c:pt idx="17">
                  <c:v>0</c:v>
                </c:pt>
                <c:pt idx="18">
                  <c:v>0</c:v>
                </c:pt>
              </c:numCache>
            </c:numRef>
          </c:val>
        </c:ser>
        <c:ser>
          <c:idx val="6"/>
          <c:order val="6"/>
          <c:tx>
            <c:strRef>
              <c:f>'по округам'!$A$139</c:f>
              <c:strCache>
                <c:ptCount val="1"/>
                <c:pt idx="0">
                  <c:v>г. Назарово</c:v>
                </c:pt>
              </c:strCache>
            </c:strRef>
          </c:tx>
          <c:invertIfNegative val="0"/>
          <c:cat>
            <c:strRef>
              <c:f>'по округам'!$B$132:$T$132</c:f>
              <c:strCache>
                <c:ptCount val="19"/>
                <c:pt idx="0">
                  <c:v>Образовательная среда ДОО</c:v>
                </c:pt>
                <c:pt idx="1">
                  <c:v>Становление укладов жизни школ</c:v>
                </c:pt>
                <c:pt idx="2">
                  <c:v>Инклюзивное образование</c:v>
                </c:pt>
                <c:pt idx="3">
                  <c:v>Дополнительное образование</c:v>
                </c:pt>
                <c:pt idx="4">
                  <c:v>Развитие ШСОКО</c:v>
                </c:pt>
                <c:pt idx="5">
                  <c:v>Высокомотивированные школьники</c:v>
                </c:pt>
                <c:pt idx="6">
                  <c:v>Проф.развитие педагогов</c:v>
                </c:pt>
                <c:pt idx="7">
                  <c:v>Школьное обучение в сельских районах</c:v>
                </c:pt>
                <c:pt idx="8">
                  <c:v>Цифровизация школы</c:v>
                </c:pt>
                <c:pt idx="9">
                  <c:v>Достижение и оценка функциональных грамотностей</c:v>
                </c:pt>
                <c:pt idx="10">
                  <c:v>Образ.среда для физ-мат, естеств.-науч., инженерно-технол.образования</c:v>
                </c:pt>
                <c:pt idx="11">
                  <c:v>Формирование и сопровождение ИОП школьников</c:v>
                </c:pt>
                <c:pt idx="12">
                  <c:v>Наставничество</c:v>
                </c:pt>
                <c:pt idx="13">
                  <c:v>Построение обр.программ ОО в сетевой форме</c:v>
                </c:pt>
                <c:pt idx="14">
                  <c:v>Подготовка Worldskills и JuniorSkills</c:v>
                </c:pt>
                <c:pt idx="15">
                  <c:v>Цифр.образ-е ресурсы</c:v>
                </c:pt>
                <c:pt idx="16">
                  <c:v>Социальный капитал</c:v>
                </c:pt>
                <c:pt idx="17">
                  <c:v>Реализация концепции технол.образования в сетевой форме</c:v>
                </c:pt>
                <c:pt idx="18">
                  <c:v>Реализация концепции образ.области «Технология» на шк.уровне</c:v>
                </c:pt>
              </c:strCache>
            </c:strRef>
          </c:cat>
          <c:val>
            <c:numRef>
              <c:f>'по округам'!$B$139:$T$139</c:f>
              <c:numCache>
                <c:formatCode>General</c:formatCode>
                <c:ptCount val="19"/>
                <c:pt idx="0">
                  <c:v>7</c:v>
                </c:pt>
                <c:pt idx="1">
                  <c:v>3</c:v>
                </c:pt>
                <c:pt idx="2">
                  <c:v>2</c:v>
                </c:pt>
                <c:pt idx="3">
                  <c:v>6</c:v>
                </c:pt>
                <c:pt idx="4">
                  <c:v>4</c:v>
                </c:pt>
                <c:pt idx="5">
                  <c:v>2</c:v>
                </c:pt>
                <c:pt idx="6">
                  <c:v>4</c:v>
                </c:pt>
                <c:pt idx="7">
                  <c:v>0</c:v>
                </c:pt>
                <c:pt idx="8">
                  <c:v>1</c:v>
                </c:pt>
                <c:pt idx="9">
                  <c:v>0</c:v>
                </c:pt>
                <c:pt idx="10">
                  <c:v>4</c:v>
                </c:pt>
                <c:pt idx="11">
                  <c:v>0</c:v>
                </c:pt>
                <c:pt idx="12">
                  <c:v>2</c:v>
                </c:pt>
                <c:pt idx="13">
                  <c:v>0</c:v>
                </c:pt>
                <c:pt idx="14">
                  <c:v>0</c:v>
                </c:pt>
                <c:pt idx="15">
                  <c:v>0</c:v>
                </c:pt>
                <c:pt idx="16">
                  <c:v>0</c:v>
                </c:pt>
                <c:pt idx="17">
                  <c:v>0</c:v>
                </c:pt>
                <c:pt idx="18">
                  <c:v>0</c:v>
                </c:pt>
              </c:numCache>
            </c:numRef>
          </c:val>
        </c:ser>
        <c:ser>
          <c:idx val="7"/>
          <c:order val="7"/>
          <c:tx>
            <c:strRef>
              <c:f>'по округам'!$A$140</c:f>
              <c:strCache>
                <c:ptCount val="1"/>
                <c:pt idx="0">
                  <c:v>г. Шарыпово</c:v>
                </c:pt>
              </c:strCache>
            </c:strRef>
          </c:tx>
          <c:invertIfNegative val="0"/>
          <c:cat>
            <c:strRef>
              <c:f>'по округам'!$B$132:$T$132</c:f>
              <c:strCache>
                <c:ptCount val="19"/>
                <c:pt idx="0">
                  <c:v>Образовательная среда ДОО</c:v>
                </c:pt>
                <c:pt idx="1">
                  <c:v>Становление укладов жизни школ</c:v>
                </c:pt>
                <c:pt idx="2">
                  <c:v>Инклюзивное образование</c:v>
                </c:pt>
                <c:pt idx="3">
                  <c:v>Дополнительное образование</c:v>
                </c:pt>
                <c:pt idx="4">
                  <c:v>Развитие ШСОКО</c:v>
                </c:pt>
                <c:pt idx="5">
                  <c:v>Высокомотивированные школьники</c:v>
                </c:pt>
                <c:pt idx="6">
                  <c:v>Проф.развитие педагогов</c:v>
                </c:pt>
                <c:pt idx="7">
                  <c:v>Школьное обучение в сельских районах</c:v>
                </c:pt>
                <c:pt idx="8">
                  <c:v>Цифровизация школы</c:v>
                </c:pt>
                <c:pt idx="9">
                  <c:v>Достижение и оценка функциональных грамотностей</c:v>
                </c:pt>
                <c:pt idx="10">
                  <c:v>Образ.среда для физ-мат, естеств.-науч., инженерно-технол.образования</c:v>
                </c:pt>
                <c:pt idx="11">
                  <c:v>Формирование и сопровождение ИОП школьников</c:v>
                </c:pt>
                <c:pt idx="12">
                  <c:v>Наставничество</c:v>
                </c:pt>
                <c:pt idx="13">
                  <c:v>Построение обр.программ ОО в сетевой форме</c:v>
                </c:pt>
                <c:pt idx="14">
                  <c:v>Подготовка Worldskills и JuniorSkills</c:v>
                </c:pt>
                <c:pt idx="15">
                  <c:v>Цифр.образ-е ресурсы</c:v>
                </c:pt>
                <c:pt idx="16">
                  <c:v>Социальный капитал</c:v>
                </c:pt>
                <c:pt idx="17">
                  <c:v>Реализация концепции технол.образования в сетевой форме</c:v>
                </c:pt>
                <c:pt idx="18">
                  <c:v>Реализация концепции образ.области «Технология» на шк.уровне</c:v>
                </c:pt>
              </c:strCache>
            </c:strRef>
          </c:cat>
          <c:val>
            <c:numRef>
              <c:f>'по округам'!$B$140:$T$140</c:f>
              <c:numCache>
                <c:formatCode>General</c:formatCode>
                <c:ptCount val="19"/>
                <c:pt idx="0">
                  <c:v>2</c:v>
                </c:pt>
                <c:pt idx="1">
                  <c:v>1</c:v>
                </c:pt>
                <c:pt idx="2">
                  <c:v>2</c:v>
                </c:pt>
                <c:pt idx="3">
                  <c:v>1</c:v>
                </c:pt>
                <c:pt idx="4">
                  <c:v>0</c:v>
                </c:pt>
                <c:pt idx="5">
                  <c:v>0</c:v>
                </c:pt>
                <c:pt idx="6">
                  <c:v>1</c:v>
                </c:pt>
                <c:pt idx="7">
                  <c:v>0</c:v>
                </c:pt>
                <c:pt idx="8">
                  <c:v>0</c:v>
                </c:pt>
                <c:pt idx="9">
                  <c:v>0</c:v>
                </c:pt>
                <c:pt idx="10">
                  <c:v>0</c:v>
                </c:pt>
                <c:pt idx="11">
                  <c:v>2</c:v>
                </c:pt>
                <c:pt idx="12">
                  <c:v>0</c:v>
                </c:pt>
                <c:pt idx="13">
                  <c:v>0</c:v>
                </c:pt>
                <c:pt idx="14">
                  <c:v>0</c:v>
                </c:pt>
                <c:pt idx="15">
                  <c:v>0</c:v>
                </c:pt>
                <c:pt idx="16">
                  <c:v>0</c:v>
                </c:pt>
                <c:pt idx="17">
                  <c:v>0</c:v>
                </c:pt>
                <c:pt idx="18">
                  <c:v>0</c:v>
                </c:pt>
              </c:numCache>
            </c:numRef>
          </c:val>
        </c:ser>
        <c:ser>
          <c:idx val="8"/>
          <c:order val="8"/>
          <c:tx>
            <c:strRef>
              <c:f>'по округам'!$A$141</c:f>
              <c:strCache>
                <c:ptCount val="1"/>
                <c:pt idx="0">
                  <c:v>ЗАТО п. Солнечный</c:v>
                </c:pt>
              </c:strCache>
            </c:strRef>
          </c:tx>
          <c:invertIfNegative val="0"/>
          <c:cat>
            <c:strRef>
              <c:f>'по округам'!$B$132:$T$132</c:f>
              <c:strCache>
                <c:ptCount val="19"/>
                <c:pt idx="0">
                  <c:v>Образовательная среда ДОО</c:v>
                </c:pt>
                <c:pt idx="1">
                  <c:v>Становление укладов жизни школ</c:v>
                </c:pt>
                <c:pt idx="2">
                  <c:v>Инклюзивное образование</c:v>
                </c:pt>
                <c:pt idx="3">
                  <c:v>Дополнительное образование</c:v>
                </c:pt>
                <c:pt idx="4">
                  <c:v>Развитие ШСОКО</c:v>
                </c:pt>
                <c:pt idx="5">
                  <c:v>Высокомотивированные школьники</c:v>
                </c:pt>
                <c:pt idx="6">
                  <c:v>Проф.развитие педагогов</c:v>
                </c:pt>
                <c:pt idx="7">
                  <c:v>Школьное обучение в сельских районах</c:v>
                </c:pt>
                <c:pt idx="8">
                  <c:v>Цифровизация школы</c:v>
                </c:pt>
                <c:pt idx="9">
                  <c:v>Достижение и оценка функциональных грамотностей</c:v>
                </c:pt>
                <c:pt idx="10">
                  <c:v>Образ.среда для физ-мат, естеств.-науч., инженерно-технол.образования</c:v>
                </c:pt>
                <c:pt idx="11">
                  <c:v>Формирование и сопровождение ИОП школьников</c:v>
                </c:pt>
                <c:pt idx="12">
                  <c:v>Наставничество</c:v>
                </c:pt>
                <c:pt idx="13">
                  <c:v>Построение обр.программ ОО в сетевой форме</c:v>
                </c:pt>
                <c:pt idx="14">
                  <c:v>Подготовка Worldskills и JuniorSkills</c:v>
                </c:pt>
                <c:pt idx="15">
                  <c:v>Цифр.образ-е ресурсы</c:v>
                </c:pt>
                <c:pt idx="16">
                  <c:v>Социальный капитал</c:v>
                </c:pt>
                <c:pt idx="17">
                  <c:v>Реализация концепции технол.образования в сетевой форме</c:v>
                </c:pt>
                <c:pt idx="18">
                  <c:v>Реализация концепции образ.области «Технология» на шк.уровне</c:v>
                </c:pt>
              </c:strCache>
            </c:strRef>
          </c:cat>
          <c:val>
            <c:numRef>
              <c:f>'по округам'!$B$141:$T$141</c:f>
              <c:numCache>
                <c:formatCode>General</c:formatCode>
                <c:ptCount val="19"/>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numCache>
            </c:numRef>
          </c:val>
        </c:ser>
        <c:ser>
          <c:idx val="9"/>
          <c:order val="9"/>
          <c:tx>
            <c:strRef>
              <c:f>'по округам'!$A$142</c:f>
              <c:strCache>
                <c:ptCount val="1"/>
                <c:pt idx="0">
                  <c:v>Козульский </c:v>
                </c:pt>
              </c:strCache>
            </c:strRef>
          </c:tx>
          <c:invertIfNegative val="0"/>
          <c:cat>
            <c:strRef>
              <c:f>'по округам'!$B$132:$T$132</c:f>
              <c:strCache>
                <c:ptCount val="19"/>
                <c:pt idx="0">
                  <c:v>Образовательная среда ДОО</c:v>
                </c:pt>
                <c:pt idx="1">
                  <c:v>Становление укладов жизни школ</c:v>
                </c:pt>
                <c:pt idx="2">
                  <c:v>Инклюзивное образование</c:v>
                </c:pt>
                <c:pt idx="3">
                  <c:v>Дополнительное образование</c:v>
                </c:pt>
                <c:pt idx="4">
                  <c:v>Развитие ШСОКО</c:v>
                </c:pt>
                <c:pt idx="5">
                  <c:v>Высокомотивированные школьники</c:v>
                </c:pt>
                <c:pt idx="6">
                  <c:v>Проф.развитие педагогов</c:v>
                </c:pt>
                <c:pt idx="7">
                  <c:v>Школьное обучение в сельских районах</c:v>
                </c:pt>
                <c:pt idx="8">
                  <c:v>Цифровизация школы</c:v>
                </c:pt>
                <c:pt idx="9">
                  <c:v>Достижение и оценка функциональных грамотностей</c:v>
                </c:pt>
                <c:pt idx="10">
                  <c:v>Образ.среда для физ-мат, естеств.-науч., инженерно-технол.образования</c:v>
                </c:pt>
                <c:pt idx="11">
                  <c:v>Формирование и сопровождение ИОП школьников</c:v>
                </c:pt>
                <c:pt idx="12">
                  <c:v>Наставничество</c:v>
                </c:pt>
                <c:pt idx="13">
                  <c:v>Построение обр.программ ОО в сетевой форме</c:v>
                </c:pt>
                <c:pt idx="14">
                  <c:v>Подготовка Worldskills и JuniorSkills</c:v>
                </c:pt>
                <c:pt idx="15">
                  <c:v>Цифр.образ-е ресурсы</c:v>
                </c:pt>
                <c:pt idx="16">
                  <c:v>Социальный капитал</c:v>
                </c:pt>
                <c:pt idx="17">
                  <c:v>Реализация концепции технол.образования в сетевой форме</c:v>
                </c:pt>
                <c:pt idx="18">
                  <c:v>Реализация концепции образ.области «Технология» на шк.уровне</c:v>
                </c:pt>
              </c:strCache>
            </c:strRef>
          </c:cat>
          <c:val>
            <c:numRef>
              <c:f>'по округам'!$B$142:$T$142</c:f>
              <c:numCache>
                <c:formatCode>General</c:formatCode>
                <c:ptCount val="19"/>
                <c:pt idx="0">
                  <c:v>1</c:v>
                </c:pt>
                <c:pt idx="1">
                  <c:v>1</c:v>
                </c:pt>
                <c:pt idx="2">
                  <c:v>1</c:v>
                </c:pt>
                <c:pt idx="3">
                  <c:v>0</c:v>
                </c:pt>
                <c:pt idx="4">
                  <c:v>1</c:v>
                </c:pt>
                <c:pt idx="5">
                  <c:v>1</c:v>
                </c:pt>
                <c:pt idx="6">
                  <c:v>1</c:v>
                </c:pt>
                <c:pt idx="7">
                  <c:v>0</c:v>
                </c:pt>
                <c:pt idx="8">
                  <c:v>2</c:v>
                </c:pt>
                <c:pt idx="9">
                  <c:v>0</c:v>
                </c:pt>
                <c:pt idx="10">
                  <c:v>1</c:v>
                </c:pt>
                <c:pt idx="11">
                  <c:v>0</c:v>
                </c:pt>
                <c:pt idx="12">
                  <c:v>0</c:v>
                </c:pt>
                <c:pt idx="13">
                  <c:v>0</c:v>
                </c:pt>
                <c:pt idx="14">
                  <c:v>0</c:v>
                </c:pt>
                <c:pt idx="15">
                  <c:v>0</c:v>
                </c:pt>
                <c:pt idx="16">
                  <c:v>0</c:v>
                </c:pt>
                <c:pt idx="17">
                  <c:v>0</c:v>
                </c:pt>
                <c:pt idx="18">
                  <c:v>0</c:v>
                </c:pt>
              </c:numCache>
            </c:numRef>
          </c:val>
        </c:ser>
        <c:ser>
          <c:idx val="10"/>
          <c:order val="10"/>
          <c:tx>
            <c:strRef>
              <c:f>'по округам'!$A$143</c:f>
              <c:strCache>
                <c:ptCount val="1"/>
                <c:pt idx="0">
                  <c:v>Назаровский</c:v>
                </c:pt>
              </c:strCache>
            </c:strRef>
          </c:tx>
          <c:invertIfNegative val="0"/>
          <c:cat>
            <c:strRef>
              <c:f>'по округам'!$B$132:$T$132</c:f>
              <c:strCache>
                <c:ptCount val="19"/>
                <c:pt idx="0">
                  <c:v>Образовательная среда ДОО</c:v>
                </c:pt>
                <c:pt idx="1">
                  <c:v>Становление укладов жизни школ</c:v>
                </c:pt>
                <c:pt idx="2">
                  <c:v>Инклюзивное образование</c:v>
                </c:pt>
                <c:pt idx="3">
                  <c:v>Дополнительное образование</c:v>
                </c:pt>
                <c:pt idx="4">
                  <c:v>Развитие ШСОКО</c:v>
                </c:pt>
                <c:pt idx="5">
                  <c:v>Высокомотивированные школьники</c:v>
                </c:pt>
                <c:pt idx="6">
                  <c:v>Проф.развитие педагогов</c:v>
                </c:pt>
                <c:pt idx="7">
                  <c:v>Школьное обучение в сельских районах</c:v>
                </c:pt>
                <c:pt idx="8">
                  <c:v>Цифровизация школы</c:v>
                </c:pt>
                <c:pt idx="9">
                  <c:v>Достижение и оценка функциональных грамотностей</c:v>
                </c:pt>
                <c:pt idx="10">
                  <c:v>Образ.среда для физ-мат, естеств.-науч., инженерно-технол.образования</c:v>
                </c:pt>
                <c:pt idx="11">
                  <c:v>Формирование и сопровождение ИОП школьников</c:v>
                </c:pt>
                <c:pt idx="12">
                  <c:v>Наставничество</c:v>
                </c:pt>
                <c:pt idx="13">
                  <c:v>Построение обр.программ ОО в сетевой форме</c:v>
                </c:pt>
                <c:pt idx="14">
                  <c:v>Подготовка Worldskills и JuniorSkills</c:v>
                </c:pt>
                <c:pt idx="15">
                  <c:v>Цифр.образ-е ресурсы</c:v>
                </c:pt>
                <c:pt idx="16">
                  <c:v>Социальный капитал</c:v>
                </c:pt>
                <c:pt idx="17">
                  <c:v>Реализация концепции технол.образования в сетевой форме</c:v>
                </c:pt>
                <c:pt idx="18">
                  <c:v>Реализация концепции образ.области «Технология» на шк.уровне</c:v>
                </c:pt>
              </c:strCache>
            </c:strRef>
          </c:cat>
          <c:val>
            <c:numRef>
              <c:f>'по округам'!$B$143:$T$143</c:f>
              <c:numCache>
                <c:formatCode>General</c:formatCode>
                <c:ptCount val="19"/>
                <c:pt idx="0">
                  <c:v>3</c:v>
                </c:pt>
                <c:pt idx="1">
                  <c:v>2</c:v>
                </c:pt>
                <c:pt idx="2">
                  <c:v>1</c:v>
                </c:pt>
                <c:pt idx="3">
                  <c:v>1</c:v>
                </c:pt>
                <c:pt idx="4">
                  <c:v>5</c:v>
                </c:pt>
                <c:pt idx="5">
                  <c:v>2</c:v>
                </c:pt>
                <c:pt idx="6">
                  <c:v>0</c:v>
                </c:pt>
                <c:pt idx="7">
                  <c:v>0</c:v>
                </c:pt>
                <c:pt idx="8">
                  <c:v>1</c:v>
                </c:pt>
                <c:pt idx="9">
                  <c:v>0</c:v>
                </c:pt>
                <c:pt idx="10">
                  <c:v>0</c:v>
                </c:pt>
                <c:pt idx="11">
                  <c:v>0</c:v>
                </c:pt>
                <c:pt idx="12">
                  <c:v>0</c:v>
                </c:pt>
                <c:pt idx="13">
                  <c:v>0</c:v>
                </c:pt>
                <c:pt idx="14">
                  <c:v>0</c:v>
                </c:pt>
                <c:pt idx="15">
                  <c:v>0</c:v>
                </c:pt>
                <c:pt idx="16">
                  <c:v>0</c:v>
                </c:pt>
                <c:pt idx="17">
                  <c:v>0</c:v>
                </c:pt>
                <c:pt idx="18">
                  <c:v>1</c:v>
                </c:pt>
              </c:numCache>
            </c:numRef>
          </c:val>
        </c:ser>
        <c:ser>
          <c:idx val="11"/>
          <c:order val="11"/>
          <c:tx>
            <c:strRef>
              <c:f>'по округам'!$A$144</c:f>
              <c:strCache>
                <c:ptCount val="1"/>
                <c:pt idx="0">
                  <c:v>Новоселовский</c:v>
                </c:pt>
              </c:strCache>
            </c:strRef>
          </c:tx>
          <c:invertIfNegative val="0"/>
          <c:cat>
            <c:strRef>
              <c:f>'по округам'!$B$132:$T$132</c:f>
              <c:strCache>
                <c:ptCount val="19"/>
                <c:pt idx="0">
                  <c:v>Образовательная среда ДОО</c:v>
                </c:pt>
                <c:pt idx="1">
                  <c:v>Становление укладов жизни школ</c:v>
                </c:pt>
                <c:pt idx="2">
                  <c:v>Инклюзивное образование</c:v>
                </c:pt>
                <c:pt idx="3">
                  <c:v>Дополнительное образование</c:v>
                </c:pt>
                <c:pt idx="4">
                  <c:v>Развитие ШСОКО</c:v>
                </c:pt>
                <c:pt idx="5">
                  <c:v>Высокомотивированные школьники</c:v>
                </c:pt>
                <c:pt idx="6">
                  <c:v>Проф.развитие педагогов</c:v>
                </c:pt>
                <c:pt idx="7">
                  <c:v>Школьное обучение в сельских районах</c:v>
                </c:pt>
                <c:pt idx="8">
                  <c:v>Цифровизация школы</c:v>
                </c:pt>
                <c:pt idx="9">
                  <c:v>Достижение и оценка функциональных грамотностей</c:v>
                </c:pt>
                <c:pt idx="10">
                  <c:v>Образ.среда для физ-мат, естеств.-науч., инженерно-технол.образования</c:v>
                </c:pt>
                <c:pt idx="11">
                  <c:v>Формирование и сопровождение ИОП школьников</c:v>
                </c:pt>
                <c:pt idx="12">
                  <c:v>Наставничество</c:v>
                </c:pt>
                <c:pt idx="13">
                  <c:v>Построение обр.программ ОО в сетевой форме</c:v>
                </c:pt>
                <c:pt idx="14">
                  <c:v>Подготовка Worldskills и JuniorSkills</c:v>
                </c:pt>
                <c:pt idx="15">
                  <c:v>Цифр.образ-е ресурсы</c:v>
                </c:pt>
                <c:pt idx="16">
                  <c:v>Социальный капитал</c:v>
                </c:pt>
                <c:pt idx="17">
                  <c:v>Реализация концепции технол.образования в сетевой форме</c:v>
                </c:pt>
                <c:pt idx="18">
                  <c:v>Реализация концепции образ.области «Технология» на шк.уровне</c:v>
                </c:pt>
              </c:strCache>
            </c:strRef>
          </c:cat>
          <c:val>
            <c:numRef>
              <c:f>'по округам'!$B$144:$T$144</c:f>
              <c:numCache>
                <c:formatCode>General</c:formatCode>
                <c:ptCount val="19"/>
                <c:pt idx="0">
                  <c:v>5</c:v>
                </c:pt>
                <c:pt idx="1">
                  <c:v>5</c:v>
                </c:pt>
                <c:pt idx="2">
                  <c:v>2</c:v>
                </c:pt>
                <c:pt idx="3">
                  <c:v>1</c:v>
                </c:pt>
                <c:pt idx="4">
                  <c:v>1</c:v>
                </c:pt>
                <c:pt idx="5">
                  <c:v>0</c:v>
                </c:pt>
                <c:pt idx="6">
                  <c:v>2</c:v>
                </c:pt>
                <c:pt idx="7">
                  <c:v>2</c:v>
                </c:pt>
                <c:pt idx="8">
                  <c:v>1</c:v>
                </c:pt>
                <c:pt idx="9">
                  <c:v>3</c:v>
                </c:pt>
                <c:pt idx="10">
                  <c:v>5</c:v>
                </c:pt>
                <c:pt idx="11">
                  <c:v>0</c:v>
                </c:pt>
                <c:pt idx="12">
                  <c:v>1</c:v>
                </c:pt>
                <c:pt idx="13">
                  <c:v>0</c:v>
                </c:pt>
                <c:pt idx="14">
                  <c:v>0</c:v>
                </c:pt>
                <c:pt idx="15">
                  <c:v>0</c:v>
                </c:pt>
                <c:pt idx="16">
                  <c:v>0</c:v>
                </c:pt>
                <c:pt idx="17">
                  <c:v>0</c:v>
                </c:pt>
                <c:pt idx="18">
                  <c:v>0</c:v>
                </c:pt>
              </c:numCache>
            </c:numRef>
          </c:val>
        </c:ser>
        <c:ser>
          <c:idx val="12"/>
          <c:order val="12"/>
          <c:tx>
            <c:strRef>
              <c:f>'по округам'!$A$145</c:f>
              <c:strCache>
                <c:ptCount val="1"/>
                <c:pt idx="0">
                  <c:v>Тюхтетский</c:v>
                </c:pt>
              </c:strCache>
            </c:strRef>
          </c:tx>
          <c:invertIfNegative val="0"/>
          <c:cat>
            <c:strRef>
              <c:f>'по округам'!$B$132:$T$132</c:f>
              <c:strCache>
                <c:ptCount val="19"/>
                <c:pt idx="0">
                  <c:v>Образовательная среда ДОО</c:v>
                </c:pt>
                <c:pt idx="1">
                  <c:v>Становление укладов жизни школ</c:v>
                </c:pt>
                <c:pt idx="2">
                  <c:v>Инклюзивное образование</c:v>
                </c:pt>
                <c:pt idx="3">
                  <c:v>Дополнительное образование</c:v>
                </c:pt>
                <c:pt idx="4">
                  <c:v>Развитие ШСОКО</c:v>
                </c:pt>
                <c:pt idx="5">
                  <c:v>Высокомотивированные школьники</c:v>
                </c:pt>
                <c:pt idx="6">
                  <c:v>Проф.развитие педагогов</c:v>
                </c:pt>
                <c:pt idx="7">
                  <c:v>Школьное обучение в сельских районах</c:v>
                </c:pt>
                <c:pt idx="8">
                  <c:v>Цифровизация школы</c:v>
                </c:pt>
                <c:pt idx="9">
                  <c:v>Достижение и оценка функциональных грамотностей</c:v>
                </c:pt>
                <c:pt idx="10">
                  <c:v>Образ.среда для физ-мат, естеств.-науч., инженерно-технол.образования</c:v>
                </c:pt>
                <c:pt idx="11">
                  <c:v>Формирование и сопровождение ИОП школьников</c:v>
                </c:pt>
                <c:pt idx="12">
                  <c:v>Наставничество</c:v>
                </c:pt>
                <c:pt idx="13">
                  <c:v>Построение обр.программ ОО в сетевой форме</c:v>
                </c:pt>
                <c:pt idx="14">
                  <c:v>Подготовка Worldskills и JuniorSkills</c:v>
                </c:pt>
                <c:pt idx="15">
                  <c:v>Цифр.образ-е ресурсы</c:v>
                </c:pt>
                <c:pt idx="16">
                  <c:v>Социальный капитал</c:v>
                </c:pt>
                <c:pt idx="17">
                  <c:v>Реализация концепции технол.образования в сетевой форме</c:v>
                </c:pt>
                <c:pt idx="18">
                  <c:v>Реализация концепции образ.области «Технология» на шк.уровне</c:v>
                </c:pt>
              </c:strCache>
            </c:strRef>
          </c:cat>
          <c:val>
            <c:numRef>
              <c:f>'по округам'!$B$145:$T$145</c:f>
              <c:numCache>
                <c:formatCode>General</c:formatCode>
                <c:ptCount val="19"/>
                <c:pt idx="0">
                  <c:v>3</c:v>
                </c:pt>
                <c:pt idx="1">
                  <c:v>1</c:v>
                </c:pt>
                <c:pt idx="2">
                  <c:v>0</c:v>
                </c:pt>
                <c:pt idx="3">
                  <c:v>1</c:v>
                </c:pt>
                <c:pt idx="4">
                  <c:v>0</c:v>
                </c:pt>
                <c:pt idx="5">
                  <c:v>1</c:v>
                </c:pt>
                <c:pt idx="6">
                  <c:v>0</c:v>
                </c:pt>
                <c:pt idx="7">
                  <c:v>0</c:v>
                </c:pt>
                <c:pt idx="8">
                  <c:v>0</c:v>
                </c:pt>
                <c:pt idx="9">
                  <c:v>0</c:v>
                </c:pt>
                <c:pt idx="10">
                  <c:v>0</c:v>
                </c:pt>
                <c:pt idx="11">
                  <c:v>0</c:v>
                </c:pt>
                <c:pt idx="12">
                  <c:v>1</c:v>
                </c:pt>
                <c:pt idx="13">
                  <c:v>0</c:v>
                </c:pt>
                <c:pt idx="14">
                  <c:v>0</c:v>
                </c:pt>
                <c:pt idx="15">
                  <c:v>0</c:v>
                </c:pt>
                <c:pt idx="16">
                  <c:v>0</c:v>
                </c:pt>
                <c:pt idx="17">
                  <c:v>0</c:v>
                </c:pt>
                <c:pt idx="18">
                  <c:v>0</c:v>
                </c:pt>
              </c:numCache>
            </c:numRef>
          </c:val>
        </c:ser>
        <c:ser>
          <c:idx val="13"/>
          <c:order val="13"/>
          <c:tx>
            <c:strRef>
              <c:f>'по округам'!$A$146</c:f>
              <c:strCache>
                <c:ptCount val="1"/>
                <c:pt idx="0">
                  <c:v>Ужурский</c:v>
                </c:pt>
              </c:strCache>
            </c:strRef>
          </c:tx>
          <c:invertIfNegative val="0"/>
          <c:cat>
            <c:strRef>
              <c:f>'по округам'!$B$132:$T$132</c:f>
              <c:strCache>
                <c:ptCount val="19"/>
                <c:pt idx="0">
                  <c:v>Образовательная среда ДОО</c:v>
                </c:pt>
                <c:pt idx="1">
                  <c:v>Становление укладов жизни школ</c:v>
                </c:pt>
                <c:pt idx="2">
                  <c:v>Инклюзивное образование</c:v>
                </c:pt>
                <c:pt idx="3">
                  <c:v>Дополнительное образование</c:v>
                </c:pt>
                <c:pt idx="4">
                  <c:v>Развитие ШСОКО</c:v>
                </c:pt>
                <c:pt idx="5">
                  <c:v>Высокомотивированные школьники</c:v>
                </c:pt>
                <c:pt idx="6">
                  <c:v>Проф.развитие педагогов</c:v>
                </c:pt>
                <c:pt idx="7">
                  <c:v>Школьное обучение в сельских районах</c:v>
                </c:pt>
                <c:pt idx="8">
                  <c:v>Цифровизация школы</c:v>
                </c:pt>
                <c:pt idx="9">
                  <c:v>Достижение и оценка функциональных грамотностей</c:v>
                </c:pt>
                <c:pt idx="10">
                  <c:v>Образ.среда для физ-мат, естеств.-науч., инженерно-технол.образования</c:v>
                </c:pt>
                <c:pt idx="11">
                  <c:v>Формирование и сопровождение ИОП школьников</c:v>
                </c:pt>
                <c:pt idx="12">
                  <c:v>Наставничество</c:v>
                </c:pt>
                <c:pt idx="13">
                  <c:v>Построение обр.программ ОО в сетевой форме</c:v>
                </c:pt>
                <c:pt idx="14">
                  <c:v>Подготовка Worldskills и JuniorSkills</c:v>
                </c:pt>
                <c:pt idx="15">
                  <c:v>Цифр.образ-е ресурсы</c:v>
                </c:pt>
                <c:pt idx="16">
                  <c:v>Социальный капитал</c:v>
                </c:pt>
                <c:pt idx="17">
                  <c:v>Реализация концепции технол.образования в сетевой форме</c:v>
                </c:pt>
                <c:pt idx="18">
                  <c:v>Реализация концепции образ.области «Технология» на шк.уровне</c:v>
                </c:pt>
              </c:strCache>
            </c:strRef>
          </c:cat>
          <c:val>
            <c:numRef>
              <c:f>'по округам'!$B$146:$T$146</c:f>
              <c:numCache>
                <c:formatCode>General</c:formatCode>
                <c:ptCount val="19"/>
                <c:pt idx="0">
                  <c:v>7</c:v>
                </c:pt>
                <c:pt idx="1">
                  <c:v>3</c:v>
                </c:pt>
                <c:pt idx="2">
                  <c:v>1</c:v>
                </c:pt>
                <c:pt idx="3">
                  <c:v>2</c:v>
                </c:pt>
                <c:pt idx="4">
                  <c:v>1</c:v>
                </c:pt>
                <c:pt idx="5">
                  <c:v>3</c:v>
                </c:pt>
                <c:pt idx="6">
                  <c:v>2</c:v>
                </c:pt>
                <c:pt idx="7">
                  <c:v>5</c:v>
                </c:pt>
                <c:pt idx="8">
                  <c:v>1</c:v>
                </c:pt>
                <c:pt idx="9">
                  <c:v>2</c:v>
                </c:pt>
                <c:pt idx="10">
                  <c:v>0</c:v>
                </c:pt>
                <c:pt idx="11">
                  <c:v>0</c:v>
                </c:pt>
                <c:pt idx="12">
                  <c:v>0</c:v>
                </c:pt>
                <c:pt idx="13">
                  <c:v>0</c:v>
                </c:pt>
                <c:pt idx="14">
                  <c:v>0</c:v>
                </c:pt>
                <c:pt idx="15">
                  <c:v>1</c:v>
                </c:pt>
                <c:pt idx="16">
                  <c:v>0</c:v>
                </c:pt>
                <c:pt idx="17">
                  <c:v>0</c:v>
                </c:pt>
                <c:pt idx="18">
                  <c:v>0</c:v>
                </c:pt>
              </c:numCache>
            </c:numRef>
          </c:val>
        </c:ser>
        <c:ser>
          <c:idx val="14"/>
          <c:order val="14"/>
          <c:tx>
            <c:strRef>
              <c:f>'по округам'!$A$147</c:f>
              <c:strCache>
                <c:ptCount val="1"/>
                <c:pt idx="0">
                  <c:v>Шарыповский</c:v>
                </c:pt>
              </c:strCache>
            </c:strRef>
          </c:tx>
          <c:invertIfNegative val="0"/>
          <c:cat>
            <c:strRef>
              <c:f>'по округам'!$B$132:$T$132</c:f>
              <c:strCache>
                <c:ptCount val="19"/>
                <c:pt idx="0">
                  <c:v>Образовательная среда ДОО</c:v>
                </c:pt>
                <c:pt idx="1">
                  <c:v>Становление укладов жизни школ</c:v>
                </c:pt>
                <c:pt idx="2">
                  <c:v>Инклюзивное образование</c:v>
                </c:pt>
                <c:pt idx="3">
                  <c:v>Дополнительное образование</c:v>
                </c:pt>
                <c:pt idx="4">
                  <c:v>Развитие ШСОКО</c:v>
                </c:pt>
                <c:pt idx="5">
                  <c:v>Высокомотивированные школьники</c:v>
                </c:pt>
                <c:pt idx="6">
                  <c:v>Проф.развитие педагогов</c:v>
                </c:pt>
                <c:pt idx="7">
                  <c:v>Школьное обучение в сельских районах</c:v>
                </c:pt>
                <c:pt idx="8">
                  <c:v>Цифровизация школы</c:v>
                </c:pt>
                <c:pt idx="9">
                  <c:v>Достижение и оценка функциональных грамотностей</c:v>
                </c:pt>
                <c:pt idx="10">
                  <c:v>Образ.среда для физ-мат, естеств.-науч., инженерно-технол.образования</c:v>
                </c:pt>
                <c:pt idx="11">
                  <c:v>Формирование и сопровождение ИОП школьников</c:v>
                </c:pt>
                <c:pt idx="12">
                  <c:v>Наставничество</c:v>
                </c:pt>
                <c:pt idx="13">
                  <c:v>Построение обр.программ ОО в сетевой форме</c:v>
                </c:pt>
                <c:pt idx="14">
                  <c:v>Подготовка Worldskills и JuniorSkills</c:v>
                </c:pt>
                <c:pt idx="15">
                  <c:v>Цифр.образ-е ресурсы</c:v>
                </c:pt>
                <c:pt idx="16">
                  <c:v>Социальный капитал</c:v>
                </c:pt>
                <c:pt idx="17">
                  <c:v>Реализация концепции технол.образования в сетевой форме</c:v>
                </c:pt>
                <c:pt idx="18">
                  <c:v>Реализация концепции образ.области «Технология» на шк.уровне</c:v>
                </c:pt>
              </c:strCache>
            </c:strRef>
          </c:cat>
          <c:val>
            <c:numRef>
              <c:f>'по округам'!$B$147:$T$147</c:f>
              <c:numCache>
                <c:formatCode>General</c:formatCode>
                <c:ptCount val="19"/>
                <c:pt idx="0">
                  <c:v>0</c:v>
                </c:pt>
                <c:pt idx="1">
                  <c:v>1</c:v>
                </c:pt>
                <c:pt idx="2">
                  <c:v>1</c:v>
                </c:pt>
                <c:pt idx="3">
                  <c:v>1</c:v>
                </c:pt>
                <c:pt idx="4">
                  <c:v>2</c:v>
                </c:pt>
                <c:pt idx="5">
                  <c:v>1</c:v>
                </c:pt>
                <c:pt idx="6">
                  <c:v>0</c:v>
                </c:pt>
                <c:pt idx="7">
                  <c:v>0</c:v>
                </c:pt>
                <c:pt idx="8">
                  <c:v>0</c:v>
                </c:pt>
                <c:pt idx="9">
                  <c:v>1</c:v>
                </c:pt>
                <c:pt idx="10">
                  <c:v>2</c:v>
                </c:pt>
                <c:pt idx="11">
                  <c:v>1</c:v>
                </c:pt>
                <c:pt idx="12">
                  <c:v>0</c:v>
                </c:pt>
                <c:pt idx="13">
                  <c:v>0</c:v>
                </c:pt>
                <c:pt idx="14">
                  <c:v>0</c:v>
                </c:pt>
                <c:pt idx="15">
                  <c:v>0</c:v>
                </c:pt>
                <c:pt idx="16">
                  <c:v>0</c:v>
                </c:pt>
                <c:pt idx="17">
                  <c:v>0</c:v>
                </c:pt>
                <c:pt idx="18">
                  <c:v>0</c:v>
                </c:pt>
              </c:numCache>
            </c:numRef>
          </c:val>
        </c:ser>
        <c:dLbls>
          <c:showLegendKey val="0"/>
          <c:showVal val="0"/>
          <c:showCatName val="0"/>
          <c:showSerName val="0"/>
          <c:showPercent val="0"/>
          <c:showBubbleSize val="0"/>
        </c:dLbls>
        <c:gapWidth val="55"/>
        <c:gapDepth val="55"/>
        <c:shape val="box"/>
        <c:axId val="472055168"/>
        <c:axId val="472089728"/>
        <c:axId val="0"/>
      </c:bar3DChart>
      <c:catAx>
        <c:axId val="472055168"/>
        <c:scaling>
          <c:orientation val="minMax"/>
        </c:scaling>
        <c:delete val="0"/>
        <c:axPos val="l"/>
        <c:numFmt formatCode="General" sourceLinked="1"/>
        <c:majorTickMark val="none"/>
        <c:minorTickMark val="none"/>
        <c:tickLblPos val="nextTo"/>
        <c:txPr>
          <a:bodyPr/>
          <a:lstStyle/>
          <a:p>
            <a:pPr>
              <a:defRPr sz="800"/>
            </a:pPr>
            <a:endParaRPr lang="ru-RU"/>
          </a:p>
        </c:txPr>
        <c:crossAx val="472089728"/>
        <c:crosses val="autoZero"/>
        <c:auto val="1"/>
        <c:lblAlgn val="ctr"/>
        <c:lblOffset val="100"/>
        <c:noMultiLvlLbl val="0"/>
      </c:catAx>
      <c:valAx>
        <c:axId val="472089728"/>
        <c:scaling>
          <c:orientation val="minMax"/>
        </c:scaling>
        <c:delete val="0"/>
        <c:axPos val="b"/>
        <c:majorGridlines/>
        <c:numFmt formatCode="General" sourceLinked="1"/>
        <c:majorTickMark val="none"/>
        <c:minorTickMark val="none"/>
        <c:tickLblPos val="nextTo"/>
        <c:txPr>
          <a:bodyPr/>
          <a:lstStyle/>
          <a:p>
            <a:pPr>
              <a:defRPr sz="800"/>
            </a:pPr>
            <a:endParaRPr lang="ru-RU"/>
          </a:p>
        </c:txPr>
        <c:crossAx val="472055168"/>
        <c:crosses val="autoZero"/>
        <c:crossBetween val="between"/>
      </c:valAx>
      <c:spPr>
        <a:noFill/>
        <a:ln w="25400">
          <a:noFill/>
        </a:ln>
      </c:spPr>
    </c:plotArea>
    <c:legend>
      <c:legendPos val="r"/>
      <c:overlay val="0"/>
      <c:txPr>
        <a:bodyPr/>
        <a:lstStyle/>
        <a:p>
          <a:pPr>
            <a:defRPr sz="800"/>
          </a:pPr>
          <a:endParaRPr lang="ru-RU"/>
        </a:p>
      </c:txPr>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Количество заявленных в Атлас практик по направлениям в Южном округе</a:t>
            </a:r>
          </a:p>
        </c:rich>
      </c:tx>
      <c:overlay val="0"/>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40996242897886404"/>
          <c:y val="0.1324347093513058"/>
          <c:w val="0.40543585115706743"/>
          <c:h val="0.81249897185346032"/>
        </c:manualLayout>
      </c:layout>
      <c:bar3DChart>
        <c:barDir val="bar"/>
        <c:grouping val="stacked"/>
        <c:varyColors val="0"/>
        <c:ser>
          <c:idx val="0"/>
          <c:order val="0"/>
          <c:tx>
            <c:strRef>
              <c:f>'по округам'!$A$169</c:f>
              <c:strCache>
                <c:ptCount val="1"/>
                <c:pt idx="0">
                  <c:v>г. Минусинск</c:v>
                </c:pt>
              </c:strCache>
            </c:strRef>
          </c:tx>
          <c:invertIfNegative val="0"/>
          <c:cat>
            <c:strRef>
              <c:f>'по округам'!$B$168:$T$168</c:f>
              <c:strCache>
                <c:ptCount val="19"/>
                <c:pt idx="0">
                  <c:v>Образовательная среда ДОО</c:v>
                </c:pt>
                <c:pt idx="1">
                  <c:v>Становление укладов жизни школ</c:v>
                </c:pt>
                <c:pt idx="2">
                  <c:v>Инклюзивное образование</c:v>
                </c:pt>
                <c:pt idx="3">
                  <c:v>Дополнительное образование</c:v>
                </c:pt>
                <c:pt idx="4">
                  <c:v>Развитие ШСОКО</c:v>
                </c:pt>
                <c:pt idx="5">
                  <c:v>Высокомотивированные школьники</c:v>
                </c:pt>
                <c:pt idx="6">
                  <c:v>Проф.развитие педагогов</c:v>
                </c:pt>
                <c:pt idx="7">
                  <c:v>Школьное обучение в сельских районах</c:v>
                </c:pt>
                <c:pt idx="8">
                  <c:v>Цифровизация школы</c:v>
                </c:pt>
                <c:pt idx="9">
                  <c:v>Достижение и оценка функциональных грамотностей</c:v>
                </c:pt>
                <c:pt idx="10">
                  <c:v>Образ.среда для физ-мат, естеств.-науч., инженерно-технол.образования</c:v>
                </c:pt>
                <c:pt idx="11">
                  <c:v>Формирование и сопровождение ИОП школьников</c:v>
                </c:pt>
                <c:pt idx="12">
                  <c:v>Наставничество</c:v>
                </c:pt>
                <c:pt idx="13">
                  <c:v>Построение обр.программ ОО в сетевой форме</c:v>
                </c:pt>
                <c:pt idx="14">
                  <c:v>Подготовка Worldskills и JuniorSkills</c:v>
                </c:pt>
                <c:pt idx="15">
                  <c:v>Цифр.образ-е ресурсы</c:v>
                </c:pt>
                <c:pt idx="16">
                  <c:v>Социальный капитал</c:v>
                </c:pt>
                <c:pt idx="17">
                  <c:v>Реализация концепции технол.образования в сетевой форме</c:v>
                </c:pt>
                <c:pt idx="18">
                  <c:v>Реализация концепции образ.области «Технология» на шк.уровне</c:v>
                </c:pt>
              </c:strCache>
            </c:strRef>
          </c:cat>
          <c:val>
            <c:numRef>
              <c:f>'по округам'!$B$169:$T$169</c:f>
              <c:numCache>
                <c:formatCode>General</c:formatCode>
                <c:ptCount val="19"/>
                <c:pt idx="0">
                  <c:v>9</c:v>
                </c:pt>
                <c:pt idx="1">
                  <c:v>2</c:v>
                </c:pt>
                <c:pt idx="2">
                  <c:v>0</c:v>
                </c:pt>
                <c:pt idx="3">
                  <c:v>5</c:v>
                </c:pt>
                <c:pt idx="4">
                  <c:v>2</c:v>
                </c:pt>
                <c:pt idx="5">
                  <c:v>3</c:v>
                </c:pt>
                <c:pt idx="6">
                  <c:v>2</c:v>
                </c:pt>
                <c:pt idx="7">
                  <c:v>0</c:v>
                </c:pt>
                <c:pt idx="8">
                  <c:v>5</c:v>
                </c:pt>
                <c:pt idx="9">
                  <c:v>3</c:v>
                </c:pt>
                <c:pt idx="10">
                  <c:v>0</c:v>
                </c:pt>
                <c:pt idx="11">
                  <c:v>0</c:v>
                </c:pt>
                <c:pt idx="12">
                  <c:v>1</c:v>
                </c:pt>
                <c:pt idx="13">
                  <c:v>0</c:v>
                </c:pt>
                <c:pt idx="14">
                  <c:v>0</c:v>
                </c:pt>
                <c:pt idx="15">
                  <c:v>0</c:v>
                </c:pt>
                <c:pt idx="16">
                  <c:v>0</c:v>
                </c:pt>
                <c:pt idx="17">
                  <c:v>0</c:v>
                </c:pt>
                <c:pt idx="18">
                  <c:v>0</c:v>
                </c:pt>
              </c:numCache>
            </c:numRef>
          </c:val>
        </c:ser>
        <c:ser>
          <c:idx val="1"/>
          <c:order val="1"/>
          <c:tx>
            <c:strRef>
              <c:f>'по округам'!$A$170</c:f>
              <c:strCache>
                <c:ptCount val="1"/>
                <c:pt idx="0">
                  <c:v>Ермаковский</c:v>
                </c:pt>
              </c:strCache>
            </c:strRef>
          </c:tx>
          <c:invertIfNegative val="0"/>
          <c:cat>
            <c:strRef>
              <c:f>'по округам'!$B$168:$T$168</c:f>
              <c:strCache>
                <c:ptCount val="19"/>
                <c:pt idx="0">
                  <c:v>Образовательная среда ДОО</c:v>
                </c:pt>
                <c:pt idx="1">
                  <c:v>Становление укладов жизни школ</c:v>
                </c:pt>
                <c:pt idx="2">
                  <c:v>Инклюзивное образование</c:v>
                </c:pt>
                <c:pt idx="3">
                  <c:v>Дополнительное образование</c:v>
                </c:pt>
                <c:pt idx="4">
                  <c:v>Развитие ШСОКО</c:v>
                </c:pt>
                <c:pt idx="5">
                  <c:v>Высокомотивированные школьники</c:v>
                </c:pt>
                <c:pt idx="6">
                  <c:v>Проф.развитие педагогов</c:v>
                </c:pt>
                <c:pt idx="7">
                  <c:v>Школьное обучение в сельских районах</c:v>
                </c:pt>
                <c:pt idx="8">
                  <c:v>Цифровизация школы</c:v>
                </c:pt>
                <c:pt idx="9">
                  <c:v>Достижение и оценка функциональных грамотностей</c:v>
                </c:pt>
                <c:pt idx="10">
                  <c:v>Образ.среда для физ-мат, естеств.-науч., инженерно-технол.образования</c:v>
                </c:pt>
                <c:pt idx="11">
                  <c:v>Формирование и сопровождение ИОП школьников</c:v>
                </c:pt>
                <c:pt idx="12">
                  <c:v>Наставничество</c:v>
                </c:pt>
                <c:pt idx="13">
                  <c:v>Построение обр.программ ОО в сетевой форме</c:v>
                </c:pt>
                <c:pt idx="14">
                  <c:v>Подготовка Worldskills и JuniorSkills</c:v>
                </c:pt>
                <c:pt idx="15">
                  <c:v>Цифр.образ-е ресурсы</c:v>
                </c:pt>
                <c:pt idx="16">
                  <c:v>Социальный капитал</c:v>
                </c:pt>
                <c:pt idx="17">
                  <c:v>Реализация концепции технол.образования в сетевой форме</c:v>
                </c:pt>
                <c:pt idx="18">
                  <c:v>Реализация концепции образ.области «Технология» на шк.уровне</c:v>
                </c:pt>
              </c:strCache>
            </c:strRef>
          </c:cat>
          <c:val>
            <c:numRef>
              <c:f>'по округам'!$B$170:$T$170</c:f>
              <c:numCache>
                <c:formatCode>General</c:formatCode>
                <c:ptCount val="19"/>
                <c:pt idx="0">
                  <c:v>7</c:v>
                </c:pt>
                <c:pt idx="1">
                  <c:v>3</c:v>
                </c:pt>
                <c:pt idx="2">
                  <c:v>1</c:v>
                </c:pt>
                <c:pt idx="3">
                  <c:v>2</c:v>
                </c:pt>
                <c:pt idx="4">
                  <c:v>2</c:v>
                </c:pt>
                <c:pt idx="5">
                  <c:v>0</c:v>
                </c:pt>
                <c:pt idx="6">
                  <c:v>2</c:v>
                </c:pt>
                <c:pt idx="7">
                  <c:v>1</c:v>
                </c:pt>
                <c:pt idx="8">
                  <c:v>1</c:v>
                </c:pt>
                <c:pt idx="9">
                  <c:v>4</c:v>
                </c:pt>
                <c:pt idx="10">
                  <c:v>0</c:v>
                </c:pt>
                <c:pt idx="11">
                  <c:v>0</c:v>
                </c:pt>
                <c:pt idx="12">
                  <c:v>1</c:v>
                </c:pt>
                <c:pt idx="13">
                  <c:v>0</c:v>
                </c:pt>
                <c:pt idx="14">
                  <c:v>0</c:v>
                </c:pt>
                <c:pt idx="15">
                  <c:v>0</c:v>
                </c:pt>
                <c:pt idx="16">
                  <c:v>0</c:v>
                </c:pt>
                <c:pt idx="17">
                  <c:v>0</c:v>
                </c:pt>
                <c:pt idx="18">
                  <c:v>0</c:v>
                </c:pt>
              </c:numCache>
            </c:numRef>
          </c:val>
        </c:ser>
        <c:ser>
          <c:idx val="2"/>
          <c:order val="2"/>
          <c:tx>
            <c:strRef>
              <c:f>'по округам'!$A$171</c:f>
              <c:strCache>
                <c:ptCount val="1"/>
                <c:pt idx="0">
                  <c:v>Идринский</c:v>
                </c:pt>
              </c:strCache>
            </c:strRef>
          </c:tx>
          <c:invertIfNegative val="0"/>
          <c:cat>
            <c:strRef>
              <c:f>'по округам'!$B$168:$T$168</c:f>
              <c:strCache>
                <c:ptCount val="19"/>
                <c:pt idx="0">
                  <c:v>Образовательная среда ДОО</c:v>
                </c:pt>
                <c:pt idx="1">
                  <c:v>Становление укладов жизни школ</c:v>
                </c:pt>
                <c:pt idx="2">
                  <c:v>Инклюзивное образование</c:v>
                </c:pt>
                <c:pt idx="3">
                  <c:v>Дополнительное образование</c:v>
                </c:pt>
                <c:pt idx="4">
                  <c:v>Развитие ШСОКО</c:v>
                </c:pt>
                <c:pt idx="5">
                  <c:v>Высокомотивированные школьники</c:v>
                </c:pt>
                <c:pt idx="6">
                  <c:v>Проф.развитие педагогов</c:v>
                </c:pt>
                <c:pt idx="7">
                  <c:v>Школьное обучение в сельских районах</c:v>
                </c:pt>
                <c:pt idx="8">
                  <c:v>Цифровизация школы</c:v>
                </c:pt>
                <c:pt idx="9">
                  <c:v>Достижение и оценка функциональных грамотностей</c:v>
                </c:pt>
                <c:pt idx="10">
                  <c:v>Образ.среда для физ-мат, естеств.-науч., инженерно-технол.образования</c:v>
                </c:pt>
                <c:pt idx="11">
                  <c:v>Формирование и сопровождение ИОП школьников</c:v>
                </c:pt>
                <c:pt idx="12">
                  <c:v>Наставничество</c:v>
                </c:pt>
                <c:pt idx="13">
                  <c:v>Построение обр.программ ОО в сетевой форме</c:v>
                </c:pt>
                <c:pt idx="14">
                  <c:v>Подготовка Worldskills и JuniorSkills</c:v>
                </c:pt>
                <c:pt idx="15">
                  <c:v>Цифр.образ-е ресурсы</c:v>
                </c:pt>
                <c:pt idx="16">
                  <c:v>Социальный капитал</c:v>
                </c:pt>
                <c:pt idx="17">
                  <c:v>Реализация концепции технол.образования в сетевой форме</c:v>
                </c:pt>
                <c:pt idx="18">
                  <c:v>Реализация концепции образ.области «Технология» на шк.уровне</c:v>
                </c:pt>
              </c:strCache>
            </c:strRef>
          </c:cat>
          <c:val>
            <c:numRef>
              <c:f>'по округам'!$B$171:$T$171</c:f>
              <c:numCache>
                <c:formatCode>General</c:formatCode>
                <c:ptCount val="19"/>
                <c:pt idx="0">
                  <c:v>0</c:v>
                </c:pt>
                <c:pt idx="1">
                  <c:v>1</c:v>
                </c:pt>
                <c:pt idx="2">
                  <c:v>1</c:v>
                </c:pt>
                <c:pt idx="3">
                  <c:v>1</c:v>
                </c:pt>
                <c:pt idx="4">
                  <c:v>0</c:v>
                </c:pt>
                <c:pt idx="5">
                  <c:v>0</c:v>
                </c:pt>
                <c:pt idx="6">
                  <c:v>0</c:v>
                </c:pt>
                <c:pt idx="7">
                  <c:v>3</c:v>
                </c:pt>
                <c:pt idx="8">
                  <c:v>0</c:v>
                </c:pt>
                <c:pt idx="9">
                  <c:v>0</c:v>
                </c:pt>
                <c:pt idx="10">
                  <c:v>0</c:v>
                </c:pt>
                <c:pt idx="11">
                  <c:v>0</c:v>
                </c:pt>
                <c:pt idx="12">
                  <c:v>0</c:v>
                </c:pt>
                <c:pt idx="13">
                  <c:v>0</c:v>
                </c:pt>
                <c:pt idx="14">
                  <c:v>0</c:v>
                </c:pt>
                <c:pt idx="15">
                  <c:v>0</c:v>
                </c:pt>
                <c:pt idx="16">
                  <c:v>0</c:v>
                </c:pt>
                <c:pt idx="17">
                  <c:v>0</c:v>
                </c:pt>
                <c:pt idx="18">
                  <c:v>0</c:v>
                </c:pt>
              </c:numCache>
            </c:numRef>
          </c:val>
        </c:ser>
        <c:ser>
          <c:idx val="3"/>
          <c:order val="3"/>
          <c:tx>
            <c:strRef>
              <c:f>'по округам'!$A$172</c:f>
              <c:strCache>
                <c:ptCount val="1"/>
                <c:pt idx="0">
                  <c:v>Каратузский</c:v>
                </c:pt>
              </c:strCache>
            </c:strRef>
          </c:tx>
          <c:invertIfNegative val="0"/>
          <c:cat>
            <c:strRef>
              <c:f>'по округам'!$B$168:$T$168</c:f>
              <c:strCache>
                <c:ptCount val="19"/>
                <c:pt idx="0">
                  <c:v>Образовательная среда ДОО</c:v>
                </c:pt>
                <c:pt idx="1">
                  <c:v>Становление укладов жизни школ</c:v>
                </c:pt>
                <c:pt idx="2">
                  <c:v>Инклюзивное образование</c:v>
                </c:pt>
                <c:pt idx="3">
                  <c:v>Дополнительное образование</c:v>
                </c:pt>
                <c:pt idx="4">
                  <c:v>Развитие ШСОКО</c:v>
                </c:pt>
                <c:pt idx="5">
                  <c:v>Высокомотивированные школьники</c:v>
                </c:pt>
                <c:pt idx="6">
                  <c:v>Проф.развитие педагогов</c:v>
                </c:pt>
                <c:pt idx="7">
                  <c:v>Школьное обучение в сельских районах</c:v>
                </c:pt>
                <c:pt idx="8">
                  <c:v>Цифровизация школы</c:v>
                </c:pt>
                <c:pt idx="9">
                  <c:v>Достижение и оценка функциональных грамотностей</c:v>
                </c:pt>
                <c:pt idx="10">
                  <c:v>Образ.среда для физ-мат, естеств.-науч., инженерно-технол.образования</c:v>
                </c:pt>
                <c:pt idx="11">
                  <c:v>Формирование и сопровождение ИОП школьников</c:v>
                </c:pt>
                <c:pt idx="12">
                  <c:v>Наставничество</c:v>
                </c:pt>
                <c:pt idx="13">
                  <c:v>Построение обр.программ ОО в сетевой форме</c:v>
                </c:pt>
                <c:pt idx="14">
                  <c:v>Подготовка Worldskills и JuniorSkills</c:v>
                </c:pt>
                <c:pt idx="15">
                  <c:v>Цифр.образ-е ресурсы</c:v>
                </c:pt>
                <c:pt idx="16">
                  <c:v>Социальный капитал</c:v>
                </c:pt>
                <c:pt idx="17">
                  <c:v>Реализация концепции технол.образования в сетевой форме</c:v>
                </c:pt>
                <c:pt idx="18">
                  <c:v>Реализация концепции образ.области «Технология» на шк.уровне</c:v>
                </c:pt>
              </c:strCache>
            </c:strRef>
          </c:cat>
          <c:val>
            <c:numRef>
              <c:f>'по округам'!$B$172:$T$172</c:f>
              <c:numCache>
                <c:formatCode>General</c:formatCode>
                <c:ptCount val="19"/>
                <c:pt idx="0">
                  <c:v>1</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numCache>
            </c:numRef>
          </c:val>
        </c:ser>
        <c:ser>
          <c:idx val="4"/>
          <c:order val="4"/>
          <c:tx>
            <c:strRef>
              <c:f>'по округам'!$A$173</c:f>
              <c:strCache>
                <c:ptCount val="1"/>
                <c:pt idx="0">
                  <c:v>Краснотуранский</c:v>
                </c:pt>
              </c:strCache>
            </c:strRef>
          </c:tx>
          <c:invertIfNegative val="0"/>
          <c:cat>
            <c:strRef>
              <c:f>'по округам'!$B$168:$T$168</c:f>
              <c:strCache>
                <c:ptCount val="19"/>
                <c:pt idx="0">
                  <c:v>Образовательная среда ДОО</c:v>
                </c:pt>
                <c:pt idx="1">
                  <c:v>Становление укладов жизни школ</c:v>
                </c:pt>
                <c:pt idx="2">
                  <c:v>Инклюзивное образование</c:v>
                </c:pt>
                <c:pt idx="3">
                  <c:v>Дополнительное образование</c:v>
                </c:pt>
                <c:pt idx="4">
                  <c:v>Развитие ШСОКО</c:v>
                </c:pt>
                <c:pt idx="5">
                  <c:v>Высокомотивированные школьники</c:v>
                </c:pt>
                <c:pt idx="6">
                  <c:v>Проф.развитие педагогов</c:v>
                </c:pt>
                <c:pt idx="7">
                  <c:v>Школьное обучение в сельских районах</c:v>
                </c:pt>
                <c:pt idx="8">
                  <c:v>Цифровизация школы</c:v>
                </c:pt>
                <c:pt idx="9">
                  <c:v>Достижение и оценка функциональных грамотностей</c:v>
                </c:pt>
                <c:pt idx="10">
                  <c:v>Образ.среда для физ-мат, естеств.-науч., инженерно-технол.образования</c:v>
                </c:pt>
                <c:pt idx="11">
                  <c:v>Формирование и сопровождение ИОП школьников</c:v>
                </c:pt>
                <c:pt idx="12">
                  <c:v>Наставничество</c:v>
                </c:pt>
                <c:pt idx="13">
                  <c:v>Построение обр.программ ОО в сетевой форме</c:v>
                </c:pt>
                <c:pt idx="14">
                  <c:v>Подготовка Worldskills и JuniorSkills</c:v>
                </c:pt>
                <c:pt idx="15">
                  <c:v>Цифр.образ-е ресурсы</c:v>
                </c:pt>
                <c:pt idx="16">
                  <c:v>Социальный капитал</c:v>
                </c:pt>
                <c:pt idx="17">
                  <c:v>Реализация концепции технол.образования в сетевой форме</c:v>
                </c:pt>
                <c:pt idx="18">
                  <c:v>Реализация концепции образ.области «Технология» на шк.уровне</c:v>
                </c:pt>
              </c:strCache>
            </c:strRef>
          </c:cat>
          <c:val>
            <c:numRef>
              <c:f>'по округам'!$B$173:$T$173</c:f>
              <c:numCache>
                <c:formatCode>General</c:formatCode>
                <c:ptCount val="19"/>
                <c:pt idx="0">
                  <c:v>4</c:v>
                </c:pt>
                <c:pt idx="1">
                  <c:v>2</c:v>
                </c:pt>
                <c:pt idx="2">
                  <c:v>0</c:v>
                </c:pt>
                <c:pt idx="3">
                  <c:v>2</c:v>
                </c:pt>
                <c:pt idx="4">
                  <c:v>11</c:v>
                </c:pt>
                <c:pt idx="5">
                  <c:v>2</c:v>
                </c:pt>
                <c:pt idx="6">
                  <c:v>0</c:v>
                </c:pt>
                <c:pt idx="7">
                  <c:v>2</c:v>
                </c:pt>
                <c:pt idx="8">
                  <c:v>0</c:v>
                </c:pt>
                <c:pt idx="9">
                  <c:v>0</c:v>
                </c:pt>
                <c:pt idx="10">
                  <c:v>2</c:v>
                </c:pt>
                <c:pt idx="11">
                  <c:v>0</c:v>
                </c:pt>
                <c:pt idx="12">
                  <c:v>0</c:v>
                </c:pt>
                <c:pt idx="13">
                  <c:v>0</c:v>
                </c:pt>
                <c:pt idx="14">
                  <c:v>0</c:v>
                </c:pt>
                <c:pt idx="15">
                  <c:v>0</c:v>
                </c:pt>
                <c:pt idx="16">
                  <c:v>0</c:v>
                </c:pt>
                <c:pt idx="17">
                  <c:v>0</c:v>
                </c:pt>
                <c:pt idx="18">
                  <c:v>0</c:v>
                </c:pt>
              </c:numCache>
            </c:numRef>
          </c:val>
        </c:ser>
        <c:ser>
          <c:idx val="5"/>
          <c:order val="5"/>
          <c:tx>
            <c:strRef>
              <c:f>'по округам'!$A$174</c:f>
              <c:strCache>
                <c:ptCount val="1"/>
                <c:pt idx="0">
                  <c:v>Курагинский</c:v>
                </c:pt>
              </c:strCache>
            </c:strRef>
          </c:tx>
          <c:invertIfNegative val="0"/>
          <c:cat>
            <c:strRef>
              <c:f>'по округам'!$B$168:$T$168</c:f>
              <c:strCache>
                <c:ptCount val="19"/>
                <c:pt idx="0">
                  <c:v>Образовательная среда ДОО</c:v>
                </c:pt>
                <c:pt idx="1">
                  <c:v>Становление укладов жизни школ</c:v>
                </c:pt>
                <c:pt idx="2">
                  <c:v>Инклюзивное образование</c:v>
                </c:pt>
                <c:pt idx="3">
                  <c:v>Дополнительное образование</c:v>
                </c:pt>
                <c:pt idx="4">
                  <c:v>Развитие ШСОКО</c:v>
                </c:pt>
                <c:pt idx="5">
                  <c:v>Высокомотивированные школьники</c:v>
                </c:pt>
                <c:pt idx="6">
                  <c:v>Проф.развитие педагогов</c:v>
                </c:pt>
                <c:pt idx="7">
                  <c:v>Школьное обучение в сельских районах</c:v>
                </c:pt>
                <c:pt idx="8">
                  <c:v>Цифровизация школы</c:v>
                </c:pt>
                <c:pt idx="9">
                  <c:v>Достижение и оценка функциональных грамотностей</c:v>
                </c:pt>
                <c:pt idx="10">
                  <c:v>Образ.среда для физ-мат, естеств.-науч., инженерно-технол.образования</c:v>
                </c:pt>
                <c:pt idx="11">
                  <c:v>Формирование и сопровождение ИОП школьников</c:v>
                </c:pt>
                <c:pt idx="12">
                  <c:v>Наставничество</c:v>
                </c:pt>
                <c:pt idx="13">
                  <c:v>Построение обр.программ ОО в сетевой форме</c:v>
                </c:pt>
                <c:pt idx="14">
                  <c:v>Подготовка Worldskills и JuniorSkills</c:v>
                </c:pt>
                <c:pt idx="15">
                  <c:v>Цифр.образ-е ресурсы</c:v>
                </c:pt>
                <c:pt idx="16">
                  <c:v>Социальный капитал</c:v>
                </c:pt>
                <c:pt idx="17">
                  <c:v>Реализация концепции технол.образования в сетевой форме</c:v>
                </c:pt>
                <c:pt idx="18">
                  <c:v>Реализация концепции образ.области «Технология» на шк.уровне</c:v>
                </c:pt>
              </c:strCache>
            </c:strRef>
          </c:cat>
          <c:val>
            <c:numRef>
              <c:f>'по округам'!$B$174:$T$174</c:f>
              <c:numCache>
                <c:formatCode>General</c:formatCode>
                <c:ptCount val="19"/>
                <c:pt idx="0">
                  <c:v>7</c:v>
                </c:pt>
                <c:pt idx="1">
                  <c:v>3</c:v>
                </c:pt>
                <c:pt idx="2">
                  <c:v>5</c:v>
                </c:pt>
                <c:pt idx="3">
                  <c:v>3</c:v>
                </c:pt>
                <c:pt idx="4">
                  <c:v>1</c:v>
                </c:pt>
                <c:pt idx="5">
                  <c:v>0</c:v>
                </c:pt>
                <c:pt idx="6">
                  <c:v>4</c:v>
                </c:pt>
                <c:pt idx="7">
                  <c:v>2</c:v>
                </c:pt>
                <c:pt idx="8">
                  <c:v>0</c:v>
                </c:pt>
                <c:pt idx="9">
                  <c:v>2</c:v>
                </c:pt>
                <c:pt idx="10">
                  <c:v>1</c:v>
                </c:pt>
                <c:pt idx="11">
                  <c:v>0</c:v>
                </c:pt>
                <c:pt idx="12">
                  <c:v>0</c:v>
                </c:pt>
                <c:pt idx="13">
                  <c:v>0</c:v>
                </c:pt>
                <c:pt idx="14">
                  <c:v>0</c:v>
                </c:pt>
                <c:pt idx="15">
                  <c:v>0</c:v>
                </c:pt>
                <c:pt idx="16">
                  <c:v>0</c:v>
                </c:pt>
                <c:pt idx="17">
                  <c:v>0</c:v>
                </c:pt>
                <c:pt idx="18">
                  <c:v>0</c:v>
                </c:pt>
              </c:numCache>
            </c:numRef>
          </c:val>
        </c:ser>
        <c:ser>
          <c:idx val="6"/>
          <c:order val="6"/>
          <c:tx>
            <c:strRef>
              <c:f>'по округам'!$A$175</c:f>
              <c:strCache>
                <c:ptCount val="1"/>
                <c:pt idx="0">
                  <c:v>Минусинский</c:v>
                </c:pt>
              </c:strCache>
            </c:strRef>
          </c:tx>
          <c:invertIfNegative val="0"/>
          <c:cat>
            <c:strRef>
              <c:f>'по округам'!$B$168:$T$168</c:f>
              <c:strCache>
                <c:ptCount val="19"/>
                <c:pt idx="0">
                  <c:v>Образовательная среда ДОО</c:v>
                </c:pt>
                <c:pt idx="1">
                  <c:v>Становление укладов жизни школ</c:v>
                </c:pt>
                <c:pt idx="2">
                  <c:v>Инклюзивное образование</c:v>
                </c:pt>
                <c:pt idx="3">
                  <c:v>Дополнительное образование</c:v>
                </c:pt>
                <c:pt idx="4">
                  <c:v>Развитие ШСОКО</c:v>
                </c:pt>
                <c:pt idx="5">
                  <c:v>Высокомотивированные школьники</c:v>
                </c:pt>
                <c:pt idx="6">
                  <c:v>Проф.развитие педагогов</c:v>
                </c:pt>
                <c:pt idx="7">
                  <c:v>Школьное обучение в сельских районах</c:v>
                </c:pt>
                <c:pt idx="8">
                  <c:v>Цифровизация школы</c:v>
                </c:pt>
                <c:pt idx="9">
                  <c:v>Достижение и оценка функциональных грамотностей</c:v>
                </c:pt>
                <c:pt idx="10">
                  <c:v>Образ.среда для физ-мат, естеств.-науч., инженерно-технол.образования</c:v>
                </c:pt>
                <c:pt idx="11">
                  <c:v>Формирование и сопровождение ИОП школьников</c:v>
                </c:pt>
                <c:pt idx="12">
                  <c:v>Наставничество</c:v>
                </c:pt>
                <c:pt idx="13">
                  <c:v>Построение обр.программ ОО в сетевой форме</c:v>
                </c:pt>
                <c:pt idx="14">
                  <c:v>Подготовка Worldskills и JuniorSkills</c:v>
                </c:pt>
                <c:pt idx="15">
                  <c:v>Цифр.образ-е ресурсы</c:v>
                </c:pt>
                <c:pt idx="16">
                  <c:v>Социальный капитал</c:v>
                </c:pt>
                <c:pt idx="17">
                  <c:v>Реализация концепции технол.образования в сетевой форме</c:v>
                </c:pt>
                <c:pt idx="18">
                  <c:v>Реализация концепции образ.области «Технология» на шк.уровне</c:v>
                </c:pt>
              </c:strCache>
            </c:strRef>
          </c:cat>
          <c:val>
            <c:numRef>
              <c:f>'по округам'!$B$175:$T$175</c:f>
              <c:numCache>
                <c:formatCode>General</c:formatCode>
                <c:ptCount val="19"/>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numCache>
            </c:numRef>
          </c:val>
        </c:ser>
        <c:ser>
          <c:idx val="7"/>
          <c:order val="7"/>
          <c:tx>
            <c:strRef>
              <c:f>'по округам'!$A$176</c:f>
              <c:strCache>
                <c:ptCount val="1"/>
                <c:pt idx="0">
                  <c:v>Шушенский</c:v>
                </c:pt>
              </c:strCache>
            </c:strRef>
          </c:tx>
          <c:invertIfNegative val="0"/>
          <c:cat>
            <c:strRef>
              <c:f>'по округам'!$B$168:$T$168</c:f>
              <c:strCache>
                <c:ptCount val="19"/>
                <c:pt idx="0">
                  <c:v>Образовательная среда ДОО</c:v>
                </c:pt>
                <c:pt idx="1">
                  <c:v>Становление укладов жизни школ</c:v>
                </c:pt>
                <c:pt idx="2">
                  <c:v>Инклюзивное образование</c:v>
                </c:pt>
                <c:pt idx="3">
                  <c:v>Дополнительное образование</c:v>
                </c:pt>
                <c:pt idx="4">
                  <c:v>Развитие ШСОКО</c:v>
                </c:pt>
                <c:pt idx="5">
                  <c:v>Высокомотивированные школьники</c:v>
                </c:pt>
                <c:pt idx="6">
                  <c:v>Проф.развитие педагогов</c:v>
                </c:pt>
                <c:pt idx="7">
                  <c:v>Школьное обучение в сельских районах</c:v>
                </c:pt>
                <c:pt idx="8">
                  <c:v>Цифровизация школы</c:v>
                </c:pt>
                <c:pt idx="9">
                  <c:v>Достижение и оценка функциональных грамотностей</c:v>
                </c:pt>
                <c:pt idx="10">
                  <c:v>Образ.среда для физ-мат, естеств.-науч., инженерно-технол.образования</c:v>
                </c:pt>
                <c:pt idx="11">
                  <c:v>Формирование и сопровождение ИОП школьников</c:v>
                </c:pt>
                <c:pt idx="12">
                  <c:v>Наставничество</c:v>
                </c:pt>
                <c:pt idx="13">
                  <c:v>Построение обр.программ ОО в сетевой форме</c:v>
                </c:pt>
                <c:pt idx="14">
                  <c:v>Подготовка Worldskills и JuniorSkills</c:v>
                </c:pt>
                <c:pt idx="15">
                  <c:v>Цифр.образ-е ресурсы</c:v>
                </c:pt>
                <c:pt idx="16">
                  <c:v>Социальный капитал</c:v>
                </c:pt>
                <c:pt idx="17">
                  <c:v>Реализация концепции технол.образования в сетевой форме</c:v>
                </c:pt>
                <c:pt idx="18">
                  <c:v>Реализация концепции образ.области «Технология» на шк.уровне</c:v>
                </c:pt>
              </c:strCache>
            </c:strRef>
          </c:cat>
          <c:val>
            <c:numRef>
              <c:f>'по округам'!$B$176:$T$176</c:f>
              <c:numCache>
                <c:formatCode>General</c:formatCode>
                <c:ptCount val="19"/>
                <c:pt idx="0">
                  <c:v>3</c:v>
                </c:pt>
                <c:pt idx="1">
                  <c:v>3</c:v>
                </c:pt>
                <c:pt idx="2">
                  <c:v>1</c:v>
                </c:pt>
                <c:pt idx="3">
                  <c:v>0</c:v>
                </c:pt>
                <c:pt idx="4">
                  <c:v>0</c:v>
                </c:pt>
                <c:pt idx="5">
                  <c:v>2</c:v>
                </c:pt>
                <c:pt idx="6">
                  <c:v>1</c:v>
                </c:pt>
                <c:pt idx="7">
                  <c:v>6</c:v>
                </c:pt>
                <c:pt idx="8">
                  <c:v>1</c:v>
                </c:pt>
                <c:pt idx="9">
                  <c:v>0</c:v>
                </c:pt>
                <c:pt idx="10">
                  <c:v>0</c:v>
                </c:pt>
                <c:pt idx="11">
                  <c:v>2</c:v>
                </c:pt>
                <c:pt idx="12">
                  <c:v>0</c:v>
                </c:pt>
                <c:pt idx="13">
                  <c:v>0</c:v>
                </c:pt>
                <c:pt idx="14">
                  <c:v>0</c:v>
                </c:pt>
                <c:pt idx="15">
                  <c:v>0</c:v>
                </c:pt>
                <c:pt idx="16">
                  <c:v>0</c:v>
                </c:pt>
                <c:pt idx="17">
                  <c:v>0</c:v>
                </c:pt>
                <c:pt idx="18">
                  <c:v>0</c:v>
                </c:pt>
              </c:numCache>
            </c:numRef>
          </c:val>
        </c:ser>
        <c:dLbls>
          <c:showLegendKey val="0"/>
          <c:showVal val="0"/>
          <c:showCatName val="0"/>
          <c:showSerName val="0"/>
          <c:showPercent val="0"/>
          <c:showBubbleSize val="0"/>
        </c:dLbls>
        <c:gapWidth val="55"/>
        <c:gapDepth val="55"/>
        <c:shape val="box"/>
        <c:axId val="472124416"/>
        <c:axId val="472163072"/>
        <c:axId val="0"/>
      </c:bar3DChart>
      <c:catAx>
        <c:axId val="472124416"/>
        <c:scaling>
          <c:orientation val="minMax"/>
        </c:scaling>
        <c:delete val="0"/>
        <c:axPos val="l"/>
        <c:numFmt formatCode="General" sourceLinked="1"/>
        <c:majorTickMark val="none"/>
        <c:minorTickMark val="none"/>
        <c:tickLblPos val="nextTo"/>
        <c:txPr>
          <a:bodyPr/>
          <a:lstStyle/>
          <a:p>
            <a:pPr>
              <a:defRPr sz="800"/>
            </a:pPr>
            <a:endParaRPr lang="ru-RU"/>
          </a:p>
        </c:txPr>
        <c:crossAx val="472163072"/>
        <c:crosses val="autoZero"/>
        <c:auto val="1"/>
        <c:lblAlgn val="ctr"/>
        <c:lblOffset val="100"/>
        <c:noMultiLvlLbl val="0"/>
      </c:catAx>
      <c:valAx>
        <c:axId val="472163072"/>
        <c:scaling>
          <c:orientation val="minMax"/>
        </c:scaling>
        <c:delete val="0"/>
        <c:axPos val="b"/>
        <c:majorGridlines/>
        <c:numFmt formatCode="General" sourceLinked="1"/>
        <c:majorTickMark val="none"/>
        <c:minorTickMark val="none"/>
        <c:tickLblPos val="nextTo"/>
        <c:txPr>
          <a:bodyPr/>
          <a:lstStyle/>
          <a:p>
            <a:pPr>
              <a:defRPr sz="800"/>
            </a:pPr>
            <a:endParaRPr lang="ru-RU"/>
          </a:p>
        </c:txPr>
        <c:crossAx val="472124416"/>
        <c:crosses val="autoZero"/>
        <c:crossBetween val="between"/>
      </c:valAx>
      <c:spPr>
        <a:noFill/>
        <a:ln w="25400">
          <a:noFill/>
        </a:ln>
      </c:spPr>
    </c:plotArea>
    <c:legend>
      <c:legendPos val="r"/>
      <c:overlay val="0"/>
      <c:txPr>
        <a:bodyPr/>
        <a:lstStyle/>
        <a:p>
          <a:pPr>
            <a:defRPr sz="800"/>
          </a:pPr>
          <a:endParaRPr lang="ru-RU"/>
        </a:p>
      </c:txPr>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Соотношение заявленных и включенных в Атлас практик в Северном,</a:t>
            </a:r>
            <a:r>
              <a:rPr lang="ru-RU" sz="1200" baseline="0"/>
              <a:t> Приенисейском, Северо-Восточном округах</a:t>
            </a:r>
            <a:endParaRPr lang="ru-RU" sz="1200"/>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'по округам'!$F$75</c:f>
              <c:strCache>
                <c:ptCount val="1"/>
                <c:pt idx="0">
                  <c:v>Заявлено практик по всем направлениям</c:v>
                </c:pt>
              </c:strCache>
            </c:strRef>
          </c:tx>
          <c:invertIfNegative val="0"/>
          <c:dLbls>
            <c:dLbl>
              <c:idx val="2"/>
              <c:layout>
                <c:manualLayout>
                  <c:x val="6.1827955680553342E-3"/>
                  <c:y val="4.3168177099655947E-3"/>
                </c:manualLayout>
              </c:layout>
              <c:showLegendKey val="0"/>
              <c:showVal val="1"/>
              <c:showCatName val="0"/>
              <c:showSerName val="0"/>
              <c:showPercent val="0"/>
              <c:showBubbleSize val="0"/>
            </c:dLbl>
            <c:dLbl>
              <c:idx val="3"/>
              <c:layout>
                <c:manualLayout>
                  <c:x val="6.1827955680552969E-3"/>
                  <c:y val="0"/>
                </c:manualLayout>
              </c:layout>
              <c:showLegendKey val="0"/>
              <c:showVal val="1"/>
              <c:showCatName val="0"/>
              <c:showSerName val="0"/>
              <c:showPercent val="0"/>
              <c:showBubbleSize val="0"/>
            </c:dLbl>
            <c:dLbl>
              <c:idx val="4"/>
              <c:layout>
                <c:manualLayout>
                  <c:x val="1.030465928009216E-2"/>
                  <c:y val="0"/>
                </c:manualLayout>
              </c:layout>
              <c:showLegendKey val="0"/>
              <c:showVal val="1"/>
              <c:showCatName val="0"/>
              <c:showSerName val="0"/>
              <c:showPercent val="0"/>
              <c:showBubbleSize val="0"/>
            </c:dLbl>
            <c:dLbl>
              <c:idx val="5"/>
              <c:layout>
                <c:manualLayout>
                  <c:x val="1.030465928009216E-2"/>
                  <c:y val="0"/>
                </c:manualLayout>
              </c:layout>
              <c:showLegendKey val="0"/>
              <c:showVal val="1"/>
              <c:showCatName val="0"/>
              <c:showSerName val="0"/>
              <c:showPercent val="0"/>
              <c:showBubbleSize val="0"/>
            </c:dLbl>
            <c:dLbl>
              <c:idx val="6"/>
              <c:layout>
                <c:manualLayout>
                  <c:x val="6.1827955680552969E-3"/>
                  <c:y val="0"/>
                </c:manualLayout>
              </c:layout>
              <c:showLegendKey val="0"/>
              <c:showVal val="1"/>
              <c:showCatName val="0"/>
              <c:showSerName val="0"/>
              <c:showPercent val="0"/>
              <c:showBubbleSize val="0"/>
            </c:dLbl>
            <c:dLbl>
              <c:idx val="7"/>
              <c:layout>
                <c:manualLayout>
                  <c:x val="8.2437274240737286E-3"/>
                  <c:y val="0"/>
                </c:manualLayout>
              </c:layout>
              <c:showLegendKey val="0"/>
              <c:showVal val="1"/>
              <c:showCatName val="0"/>
              <c:showSerName val="0"/>
              <c:showPercent val="0"/>
              <c:showBubbleSize val="0"/>
            </c:dLbl>
            <c:dLbl>
              <c:idx val="8"/>
              <c:layout>
                <c:manualLayout>
                  <c:x val="8.2437274240737286E-3"/>
                  <c:y val="4.3168177099655947E-3"/>
                </c:manualLayout>
              </c:layout>
              <c:showLegendKey val="0"/>
              <c:showVal val="1"/>
              <c:showCatName val="0"/>
              <c:showSerName val="0"/>
              <c:showPercent val="0"/>
              <c:showBubbleSize val="0"/>
            </c:dLbl>
            <c:dLbl>
              <c:idx val="9"/>
              <c:layout>
                <c:manualLayout>
                  <c:x val="1.030465928009216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'по округам'!$E$76:$E$85</c:f>
              <c:strCache>
                <c:ptCount val="10"/>
                <c:pt idx="0">
                  <c:v>г. Енисейск</c:v>
                </c:pt>
                <c:pt idx="1">
                  <c:v>г. Норильск</c:v>
                </c:pt>
                <c:pt idx="2">
                  <c:v>Енисейский</c:v>
                </c:pt>
                <c:pt idx="3">
                  <c:v>Казачинский</c:v>
                </c:pt>
                <c:pt idx="4">
                  <c:v>Кежемский</c:v>
                </c:pt>
                <c:pt idx="5">
                  <c:v>Мотыгинский</c:v>
                </c:pt>
                <c:pt idx="6">
                  <c:v>Пировский</c:v>
                </c:pt>
                <c:pt idx="7">
                  <c:v>Северо-Енисейский</c:v>
                </c:pt>
                <c:pt idx="8">
                  <c:v>Таймырский ДНМР</c:v>
                </c:pt>
                <c:pt idx="9">
                  <c:v>Эвенкийский МР</c:v>
                </c:pt>
              </c:strCache>
            </c:strRef>
          </c:cat>
          <c:val>
            <c:numRef>
              <c:f>'по округам'!$F$76:$F$85</c:f>
              <c:numCache>
                <c:formatCode>General</c:formatCode>
                <c:ptCount val="10"/>
                <c:pt idx="0">
                  <c:v>12</c:v>
                </c:pt>
                <c:pt idx="1">
                  <c:v>96</c:v>
                </c:pt>
                <c:pt idx="2">
                  <c:v>14</c:v>
                </c:pt>
                <c:pt idx="3">
                  <c:v>23</c:v>
                </c:pt>
                <c:pt idx="4">
                  <c:v>14</c:v>
                </c:pt>
                <c:pt idx="5">
                  <c:v>6</c:v>
                </c:pt>
                <c:pt idx="6">
                  <c:v>5</c:v>
                </c:pt>
                <c:pt idx="7">
                  <c:v>6</c:v>
                </c:pt>
                <c:pt idx="8">
                  <c:v>9</c:v>
                </c:pt>
                <c:pt idx="9">
                  <c:v>1</c:v>
                </c:pt>
              </c:numCache>
            </c:numRef>
          </c:val>
        </c:ser>
        <c:ser>
          <c:idx val="1"/>
          <c:order val="1"/>
          <c:tx>
            <c:strRef>
              <c:f>'по округам'!$G$75</c:f>
              <c:strCache>
                <c:ptCount val="1"/>
                <c:pt idx="0">
                  <c:v>Прошли экспертизы и включены в Атлас</c:v>
                </c:pt>
              </c:strCache>
            </c:strRef>
          </c:tx>
          <c:invertIfNegative val="0"/>
          <c:dLbls>
            <c:dLbl>
              <c:idx val="0"/>
              <c:layout>
                <c:manualLayout>
                  <c:x val="6.1827955680553151E-3"/>
                  <c:y val="0"/>
                </c:manualLayout>
              </c:layout>
              <c:showLegendKey val="0"/>
              <c:showVal val="1"/>
              <c:showCatName val="0"/>
              <c:showSerName val="0"/>
              <c:showPercent val="0"/>
              <c:showBubbleSize val="0"/>
            </c:dLbl>
            <c:dLbl>
              <c:idx val="1"/>
              <c:layout>
                <c:manualLayout>
                  <c:x val="8.2437274240737286E-3"/>
                  <c:y val="4.3168177099655947E-3"/>
                </c:manualLayout>
              </c:layout>
              <c:showLegendKey val="0"/>
              <c:showVal val="1"/>
              <c:showCatName val="0"/>
              <c:showSerName val="0"/>
              <c:showPercent val="0"/>
              <c:showBubbleSize val="0"/>
            </c:dLbl>
            <c:dLbl>
              <c:idx val="2"/>
              <c:layout>
                <c:manualLayout>
                  <c:x val="1.030465928009216E-2"/>
                  <c:y val="0"/>
                </c:manualLayout>
              </c:layout>
              <c:showLegendKey val="0"/>
              <c:showVal val="1"/>
              <c:showCatName val="0"/>
              <c:showSerName val="0"/>
              <c:showPercent val="0"/>
              <c:showBubbleSize val="0"/>
            </c:dLbl>
            <c:dLbl>
              <c:idx val="3"/>
              <c:layout>
                <c:manualLayout>
                  <c:x val="8.2437274240737286E-3"/>
                  <c:y val="4.3168177099655947E-3"/>
                </c:manualLayout>
              </c:layout>
              <c:showLegendKey val="0"/>
              <c:showVal val="1"/>
              <c:showCatName val="0"/>
              <c:showSerName val="0"/>
              <c:showPercent val="0"/>
              <c:showBubbleSize val="0"/>
            </c:dLbl>
            <c:dLbl>
              <c:idx val="4"/>
              <c:layout>
                <c:manualLayout>
                  <c:x val="8.2437274240737286E-3"/>
                  <c:y val="4.3168177099655947E-3"/>
                </c:manualLayout>
              </c:layout>
              <c:showLegendKey val="0"/>
              <c:showVal val="1"/>
              <c:showCatName val="0"/>
              <c:showSerName val="0"/>
              <c:showPercent val="0"/>
              <c:showBubbleSize val="0"/>
            </c:dLbl>
            <c:dLbl>
              <c:idx val="5"/>
              <c:layout>
                <c:manualLayout>
                  <c:x val="8.2437274240737286E-3"/>
                  <c:y val="4.3168177099655947E-3"/>
                </c:manualLayout>
              </c:layout>
              <c:showLegendKey val="0"/>
              <c:showVal val="1"/>
              <c:showCatName val="0"/>
              <c:showSerName val="0"/>
              <c:showPercent val="0"/>
              <c:showBubbleSize val="0"/>
            </c:dLbl>
            <c:dLbl>
              <c:idx val="6"/>
              <c:layout>
                <c:manualLayout>
                  <c:x val="6.1827955680552969E-3"/>
                  <c:y val="4.3168177099655947E-3"/>
                </c:manualLayout>
              </c:layout>
              <c:showLegendKey val="0"/>
              <c:showVal val="1"/>
              <c:showCatName val="0"/>
              <c:showSerName val="0"/>
              <c:showPercent val="0"/>
              <c:showBubbleSize val="0"/>
            </c:dLbl>
            <c:dLbl>
              <c:idx val="7"/>
              <c:layout>
                <c:manualLayout>
                  <c:x val="8.2437274240737286E-3"/>
                  <c:y val="8.6336354199311894E-3"/>
                </c:manualLayout>
              </c:layout>
              <c:showLegendKey val="0"/>
              <c:showVal val="1"/>
              <c:showCatName val="0"/>
              <c:showSerName val="0"/>
              <c:showPercent val="0"/>
              <c:showBubbleSize val="0"/>
            </c:dLbl>
            <c:dLbl>
              <c:idx val="8"/>
              <c:layout>
                <c:manualLayout>
                  <c:x val="6.1827955680552969E-3"/>
                  <c:y val="4.3168177099655947E-3"/>
                </c:manualLayout>
              </c:layout>
              <c:showLegendKey val="0"/>
              <c:showVal val="1"/>
              <c:showCatName val="0"/>
              <c:showSerName val="0"/>
              <c:showPercent val="0"/>
              <c:showBubbleSize val="0"/>
            </c:dLbl>
            <c:dLbl>
              <c:idx val="9"/>
              <c:layout>
                <c:manualLayout>
                  <c:x val="4.1218637120368643E-3"/>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'по округам'!$E$76:$E$85</c:f>
              <c:strCache>
                <c:ptCount val="10"/>
                <c:pt idx="0">
                  <c:v>г. Енисейск</c:v>
                </c:pt>
                <c:pt idx="1">
                  <c:v>г. Норильск</c:v>
                </c:pt>
                <c:pt idx="2">
                  <c:v>Енисейский</c:v>
                </c:pt>
                <c:pt idx="3">
                  <c:v>Казачинский</c:v>
                </c:pt>
                <c:pt idx="4">
                  <c:v>Кежемский</c:v>
                </c:pt>
                <c:pt idx="5">
                  <c:v>Мотыгинский</c:v>
                </c:pt>
                <c:pt idx="6">
                  <c:v>Пировский</c:v>
                </c:pt>
                <c:pt idx="7">
                  <c:v>Северо-Енисейский</c:v>
                </c:pt>
                <c:pt idx="8">
                  <c:v>Таймырский ДНМР</c:v>
                </c:pt>
                <c:pt idx="9">
                  <c:v>Эвенкийский МР</c:v>
                </c:pt>
              </c:strCache>
            </c:strRef>
          </c:cat>
          <c:val>
            <c:numRef>
              <c:f>'по округам'!$G$76:$G$85</c:f>
              <c:numCache>
                <c:formatCode>General</c:formatCode>
                <c:ptCount val="10"/>
                <c:pt idx="0">
                  <c:v>8</c:v>
                </c:pt>
                <c:pt idx="1">
                  <c:v>27</c:v>
                </c:pt>
                <c:pt idx="2">
                  <c:v>1</c:v>
                </c:pt>
                <c:pt idx="3">
                  <c:v>4</c:v>
                </c:pt>
                <c:pt idx="4">
                  <c:v>3</c:v>
                </c:pt>
                <c:pt idx="5">
                  <c:v>1</c:v>
                </c:pt>
                <c:pt idx="6">
                  <c:v>3</c:v>
                </c:pt>
                <c:pt idx="7">
                  <c:v>4</c:v>
                </c:pt>
                <c:pt idx="8">
                  <c:v>4</c:v>
                </c:pt>
                <c:pt idx="9">
                  <c:v>0</c:v>
                </c:pt>
              </c:numCache>
            </c:numRef>
          </c:val>
        </c:ser>
        <c:dLbls>
          <c:showLegendKey val="0"/>
          <c:showVal val="0"/>
          <c:showCatName val="0"/>
          <c:showSerName val="0"/>
          <c:showPercent val="0"/>
          <c:showBubbleSize val="0"/>
        </c:dLbls>
        <c:gapWidth val="75"/>
        <c:shape val="box"/>
        <c:axId val="472189568"/>
        <c:axId val="472211840"/>
        <c:axId val="0"/>
      </c:bar3DChart>
      <c:catAx>
        <c:axId val="472189568"/>
        <c:scaling>
          <c:orientation val="minMax"/>
        </c:scaling>
        <c:delete val="0"/>
        <c:axPos val="b"/>
        <c:numFmt formatCode="General" sourceLinked="1"/>
        <c:majorTickMark val="none"/>
        <c:minorTickMark val="none"/>
        <c:tickLblPos val="nextTo"/>
        <c:txPr>
          <a:bodyPr/>
          <a:lstStyle/>
          <a:p>
            <a:pPr>
              <a:defRPr sz="800"/>
            </a:pPr>
            <a:endParaRPr lang="ru-RU"/>
          </a:p>
        </c:txPr>
        <c:crossAx val="472211840"/>
        <c:crosses val="autoZero"/>
        <c:auto val="1"/>
        <c:lblAlgn val="ctr"/>
        <c:lblOffset val="100"/>
        <c:noMultiLvlLbl val="0"/>
      </c:catAx>
      <c:valAx>
        <c:axId val="472211840"/>
        <c:scaling>
          <c:orientation val="minMax"/>
        </c:scaling>
        <c:delete val="1"/>
        <c:axPos val="l"/>
        <c:majorGridlines/>
        <c:numFmt formatCode="General" sourceLinked="1"/>
        <c:majorTickMark val="out"/>
        <c:minorTickMark val="none"/>
        <c:tickLblPos val="nextTo"/>
        <c:crossAx val="472189568"/>
        <c:crosses val="autoZero"/>
        <c:crossBetween val="between"/>
      </c:valAx>
      <c:spPr>
        <a:noFill/>
        <a:ln w="25400">
          <a:noFill/>
        </a:ln>
      </c:spPr>
    </c:plotArea>
    <c:legend>
      <c:legendPos val="b"/>
      <c:overlay val="0"/>
      <c:txPr>
        <a:bodyPr/>
        <a:lstStyle/>
        <a:p>
          <a:pPr>
            <a:defRPr sz="800"/>
          </a:pPr>
          <a:endParaRPr lang="ru-RU"/>
        </a:p>
      </c:txPr>
    </c:legend>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Соотношение заявленных и включенных в Атлас практик в Восточном округе</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5.2865052937974465E-2"/>
          <c:y val="0.20284527572560093"/>
          <c:w val="0.94660598617833325"/>
          <c:h val="0.39290190901751892"/>
        </c:manualLayout>
      </c:layout>
      <c:bar3DChart>
        <c:barDir val="col"/>
        <c:grouping val="clustered"/>
        <c:varyColors val="0"/>
        <c:ser>
          <c:idx val="0"/>
          <c:order val="0"/>
          <c:tx>
            <c:strRef>
              <c:f>'по округам'!$F$89</c:f>
              <c:strCache>
                <c:ptCount val="1"/>
                <c:pt idx="0">
                  <c:v>Заявлено практик по всем направлениям</c:v>
                </c:pt>
              </c:strCache>
            </c:strRef>
          </c:tx>
          <c:invertIfNegative val="0"/>
          <c:dLbls>
            <c:dLbl>
              <c:idx val="0"/>
              <c:layout>
                <c:manualLayout>
                  <c:x val="6.1118193442450961E-3"/>
                  <c:y val="0"/>
                </c:manualLayout>
              </c:layout>
              <c:showLegendKey val="0"/>
              <c:showVal val="1"/>
              <c:showCatName val="0"/>
              <c:showSerName val="0"/>
              <c:showPercent val="0"/>
              <c:showBubbleSize val="0"/>
            </c:dLbl>
            <c:dLbl>
              <c:idx val="1"/>
              <c:layout>
                <c:manualLayout>
                  <c:x val="6.1118193442450961E-3"/>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'по округам'!$E$90:$E$102</c:f>
              <c:strCache>
                <c:ptCount val="13"/>
                <c:pt idx="0">
                  <c:v>Абанский</c:v>
                </c:pt>
                <c:pt idx="1">
                  <c:v>г. Бородино</c:v>
                </c:pt>
                <c:pt idx="2">
                  <c:v>г. Канск</c:v>
                </c:pt>
                <c:pt idx="3">
                  <c:v>г. Лесосибирск</c:v>
                </c:pt>
                <c:pt idx="4">
                  <c:v>Дзержинский</c:v>
                </c:pt>
                <c:pt idx="5">
                  <c:v>г. Зеленогорск</c:v>
                </c:pt>
                <c:pt idx="6">
                  <c:v>Ирбейский</c:v>
                </c:pt>
                <c:pt idx="7">
                  <c:v>Нижнеингашский</c:v>
                </c:pt>
                <c:pt idx="8">
                  <c:v>Партизанский</c:v>
                </c:pt>
                <c:pt idx="9">
                  <c:v>Рыбинский</c:v>
                </c:pt>
                <c:pt idx="10">
                  <c:v>Саянский</c:v>
                </c:pt>
                <c:pt idx="11">
                  <c:v>Тасеевский</c:v>
                </c:pt>
                <c:pt idx="12">
                  <c:v>Уярский</c:v>
                </c:pt>
              </c:strCache>
            </c:strRef>
          </c:cat>
          <c:val>
            <c:numRef>
              <c:f>'по округам'!$F$90:$F$102</c:f>
              <c:numCache>
                <c:formatCode>General</c:formatCode>
                <c:ptCount val="13"/>
                <c:pt idx="0">
                  <c:v>11</c:v>
                </c:pt>
                <c:pt idx="1">
                  <c:v>4</c:v>
                </c:pt>
                <c:pt idx="2">
                  <c:v>37</c:v>
                </c:pt>
                <c:pt idx="3">
                  <c:v>36</c:v>
                </c:pt>
                <c:pt idx="4">
                  <c:v>26</c:v>
                </c:pt>
                <c:pt idx="5">
                  <c:v>45</c:v>
                </c:pt>
                <c:pt idx="6">
                  <c:v>17</c:v>
                </c:pt>
                <c:pt idx="7">
                  <c:v>32</c:v>
                </c:pt>
                <c:pt idx="8">
                  <c:v>4</c:v>
                </c:pt>
                <c:pt idx="9">
                  <c:v>7</c:v>
                </c:pt>
                <c:pt idx="10">
                  <c:v>16</c:v>
                </c:pt>
                <c:pt idx="11">
                  <c:v>31</c:v>
                </c:pt>
                <c:pt idx="12">
                  <c:v>26</c:v>
                </c:pt>
              </c:numCache>
            </c:numRef>
          </c:val>
        </c:ser>
        <c:ser>
          <c:idx val="1"/>
          <c:order val="1"/>
          <c:tx>
            <c:strRef>
              <c:f>'по округам'!$G$89</c:f>
              <c:strCache>
                <c:ptCount val="1"/>
                <c:pt idx="0">
                  <c:v>Прошли экспертизы и включены в Атлас</c:v>
                </c:pt>
              </c:strCache>
            </c:strRef>
          </c:tx>
          <c:invertIfNegative val="0"/>
          <c:dLbls>
            <c:dLbl>
              <c:idx val="0"/>
              <c:layout>
                <c:manualLayout>
                  <c:x val="1.0186365573741828E-2"/>
                  <c:y val="4.0954411934954072E-3"/>
                </c:manualLayout>
              </c:layout>
              <c:showLegendKey val="0"/>
              <c:showVal val="1"/>
              <c:showCatName val="0"/>
              <c:showSerName val="0"/>
              <c:showPercent val="0"/>
              <c:showBubbleSize val="0"/>
            </c:dLbl>
            <c:dLbl>
              <c:idx val="1"/>
              <c:layout>
                <c:manualLayout>
                  <c:x val="6.1118193442450961E-3"/>
                  <c:y val="0"/>
                </c:manualLayout>
              </c:layout>
              <c:showLegendKey val="0"/>
              <c:showVal val="1"/>
              <c:showCatName val="0"/>
              <c:showSerName val="0"/>
              <c:showPercent val="0"/>
              <c:showBubbleSize val="0"/>
            </c:dLbl>
            <c:dLbl>
              <c:idx val="2"/>
              <c:layout>
                <c:manualLayout>
                  <c:x val="6.1118193442450588E-3"/>
                  <c:y val="8.1908823869908144E-3"/>
                </c:manualLayout>
              </c:layout>
              <c:showLegendKey val="0"/>
              <c:showVal val="1"/>
              <c:showCatName val="0"/>
              <c:showSerName val="0"/>
              <c:showPercent val="0"/>
              <c:showBubbleSize val="0"/>
            </c:dLbl>
            <c:dLbl>
              <c:idx val="3"/>
              <c:layout>
                <c:manualLayout>
                  <c:x val="6.1118193442450961E-3"/>
                  <c:y val="0"/>
                </c:manualLayout>
              </c:layout>
              <c:showLegendKey val="0"/>
              <c:showVal val="1"/>
              <c:showCatName val="0"/>
              <c:showSerName val="0"/>
              <c:showPercent val="0"/>
              <c:showBubbleSize val="0"/>
            </c:dLbl>
            <c:dLbl>
              <c:idx val="4"/>
              <c:layout>
                <c:manualLayout>
                  <c:x val="6.1118193442450961E-3"/>
                  <c:y val="4.0954411934954072E-3"/>
                </c:manualLayout>
              </c:layout>
              <c:showLegendKey val="0"/>
              <c:showVal val="1"/>
              <c:showCatName val="0"/>
              <c:showSerName val="0"/>
              <c:showPercent val="0"/>
              <c:showBubbleSize val="0"/>
            </c:dLbl>
            <c:dLbl>
              <c:idx val="5"/>
              <c:layout>
                <c:manualLayout>
                  <c:x val="1.0186365573741828E-2"/>
                  <c:y val="4.0954411934954072E-3"/>
                </c:manualLayout>
              </c:layout>
              <c:showLegendKey val="0"/>
              <c:showVal val="1"/>
              <c:showCatName val="0"/>
              <c:showSerName val="0"/>
              <c:showPercent val="0"/>
              <c:showBubbleSize val="0"/>
            </c:dLbl>
            <c:dLbl>
              <c:idx val="6"/>
              <c:layout>
                <c:manualLayout>
                  <c:x val="6.1118193442451715E-3"/>
                  <c:y val="1.2286323580486222E-2"/>
                </c:manualLayout>
              </c:layout>
              <c:showLegendKey val="0"/>
              <c:showVal val="1"/>
              <c:showCatName val="0"/>
              <c:showSerName val="0"/>
              <c:showPercent val="0"/>
              <c:showBubbleSize val="0"/>
            </c:dLbl>
            <c:dLbl>
              <c:idx val="7"/>
              <c:layout>
                <c:manualLayout>
                  <c:x val="8.1489320437875771E-3"/>
                  <c:y val="4.0954411934954072E-3"/>
                </c:manualLayout>
              </c:layout>
              <c:showLegendKey val="0"/>
              <c:showVal val="1"/>
              <c:showCatName val="0"/>
              <c:showSerName val="0"/>
              <c:showPercent val="0"/>
              <c:showBubbleSize val="0"/>
            </c:dLbl>
            <c:dLbl>
              <c:idx val="8"/>
              <c:layout>
                <c:manualLayout>
                  <c:x val="6.1118193442450961E-3"/>
                  <c:y val="0"/>
                </c:manualLayout>
              </c:layout>
              <c:showLegendKey val="0"/>
              <c:showVal val="1"/>
              <c:showCatName val="0"/>
              <c:showSerName val="0"/>
              <c:showPercent val="0"/>
              <c:showBubbleSize val="0"/>
            </c:dLbl>
            <c:dLbl>
              <c:idx val="9"/>
              <c:layout>
                <c:manualLayout>
                  <c:x val="4.0745462294967307E-3"/>
                  <c:y val="4.0954411934954072E-3"/>
                </c:manualLayout>
              </c:layout>
              <c:showLegendKey val="0"/>
              <c:showVal val="1"/>
              <c:showCatName val="0"/>
              <c:showSerName val="0"/>
              <c:showPercent val="0"/>
              <c:showBubbleSize val="0"/>
            </c:dLbl>
            <c:dLbl>
              <c:idx val="10"/>
              <c:layout>
                <c:manualLayout>
                  <c:x val="1.0186365573741828E-2"/>
                  <c:y val="0"/>
                </c:manualLayout>
              </c:layout>
              <c:showLegendKey val="0"/>
              <c:showVal val="1"/>
              <c:showCatName val="0"/>
              <c:showSerName val="0"/>
              <c:showPercent val="0"/>
              <c:showBubbleSize val="0"/>
            </c:dLbl>
            <c:dLbl>
              <c:idx val="11"/>
              <c:layout>
                <c:manualLayout>
                  <c:x val="6.1118193442450961E-3"/>
                  <c:y val="0"/>
                </c:manualLayout>
              </c:layout>
              <c:showLegendKey val="0"/>
              <c:showVal val="1"/>
              <c:showCatName val="0"/>
              <c:showSerName val="0"/>
              <c:showPercent val="0"/>
              <c:showBubbleSize val="0"/>
            </c:dLbl>
            <c:dLbl>
              <c:idx val="12"/>
              <c:layout>
                <c:manualLayout>
                  <c:x val="6.1162079510703364E-3"/>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'по округам'!$E$90:$E$102</c:f>
              <c:strCache>
                <c:ptCount val="13"/>
                <c:pt idx="0">
                  <c:v>Абанский</c:v>
                </c:pt>
                <c:pt idx="1">
                  <c:v>г. Бородино</c:v>
                </c:pt>
                <c:pt idx="2">
                  <c:v>г. Канск</c:v>
                </c:pt>
                <c:pt idx="3">
                  <c:v>г. Лесосибирск</c:v>
                </c:pt>
                <c:pt idx="4">
                  <c:v>Дзержинский</c:v>
                </c:pt>
                <c:pt idx="5">
                  <c:v>г. Зеленогорск</c:v>
                </c:pt>
                <c:pt idx="6">
                  <c:v>Ирбейский</c:v>
                </c:pt>
                <c:pt idx="7">
                  <c:v>Нижнеингашский</c:v>
                </c:pt>
                <c:pt idx="8">
                  <c:v>Партизанский</c:v>
                </c:pt>
                <c:pt idx="9">
                  <c:v>Рыбинский</c:v>
                </c:pt>
                <c:pt idx="10">
                  <c:v>Саянский</c:v>
                </c:pt>
                <c:pt idx="11">
                  <c:v>Тасеевский</c:v>
                </c:pt>
                <c:pt idx="12">
                  <c:v>Уярский</c:v>
                </c:pt>
              </c:strCache>
            </c:strRef>
          </c:cat>
          <c:val>
            <c:numRef>
              <c:f>'по округам'!$G$90:$G$102</c:f>
              <c:numCache>
                <c:formatCode>General</c:formatCode>
                <c:ptCount val="13"/>
                <c:pt idx="0">
                  <c:v>8</c:v>
                </c:pt>
                <c:pt idx="1">
                  <c:v>1</c:v>
                </c:pt>
                <c:pt idx="2">
                  <c:v>14</c:v>
                </c:pt>
                <c:pt idx="3">
                  <c:v>11</c:v>
                </c:pt>
                <c:pt idx="4">
                  <c:v>4</c:v>
                </c:pt>
                <c:pt idx="5">
                  <c:v>29</c:v>
                </c:pt>
                <c:pt idx="6">
                  <c:v>3</c:v>
                </c:pt>
                <c:pt idx="7">
                  <c:v>3</c:v>
                </c:pt>
                <c:pt idx="8">
                  <c:v>1</c:v>
                </c:pt>
                <c:pt idx="9">
                  <c:v>2</c:v>
                </c:pt>
                <c:pt idx="10">
                  <c:v>11</c:v>
                </c:pt>
                <c:pt idx="11">
                  <c:v>9</c:v>
                </c:pt>
                <c:pt idx="12">
                  <c:v>3</c:v>
                </c:pt>
              </c:numCache>
            </c:numRef>
          </c:val>
        </c:ser>
        <c:dLbls>
          <c:showLegendKey val="0"/>
          <c:showVal val="0"/>
          <c:showCatName val="0"/>
          <c:showSerName val="0"/>
          <c:showPercent val="0"/>
          <c:showBubbleSize val="0"/>
        </c:dLbls>
        <c:gapWidth val="75"/>
        <c:shape val="box"/>
        <c:axId val="472279296"/>
        <c:axId val="472391680"/>
        <c:axId val="0"/>
      </c:bar3DChart>
      <c:catAx>
        <c:axId val="472279296"/>
        <c:scaling>
          <c:orientation val="minMax"/>
        </c:scaling>
        <c:delete val="0"/>
        <c:axPos val="b"/>
        <c:majorTickMark val="none"/>
        <c:minorTickMark val="none"/>
        <c:tickLblPos val="nextTo"/>
        <c:crossAx val="472391680"/>
        <c:crosses val="autoZero"/>
        <c:auto val="1"/>
        <c:lblAlgn val="ctr"/>
        <c:lblOffset val="100"/>
        <c:noMultiLvlLbl val="0"/>
      </c:catAx>
      <c:valAx>
        <c:axId val="472391680"/>
        <c:scaling>
          <c:orientation val="minMax"/>
        </c:scaling>
        <c:delete val="0"/>
        <c:axPos val="l"/>
        <c:majorGridlines/>
        <c:numFmt formatCode="General" sourceLinked="1"/>
        <c:majorTickMark val="none"/>
        <c:minorTickMark val="none"/>
        <c:tickLblPos val="nextTo"/>
        <c:spPr>
          <a:ln w="9525">
            <a:noFill/>
          </a:ln>
        </c:spPr>
        <c:crossAx val="472279296"/>
        <c:crosses val="autoZero"/>
        <c:crossBetween val="between"/>
      </c:valAx>
    </c:plotArea>
    <c:legend>
      <c:legendPos val="b"/>
      <c:overlay val="0"/>
    </c:legend>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Соотношение заявленных и включенных в Атлас практик в Центральном округе</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'по округам'!$F$31</c:f>
              <c:strCache>
                <c:ptCount val="1"/>
                <c:pt idx="0">
                  <c:v>Заявлено практик по всем направлениям</c:v>
                </c:pt>
              </c:strCache>
            </c:strRef>
          </c:tx>
          <c:invertIfNegative val="0"/>
          <c:dLbls>
            <c:dLbl>
              <c:idx val="0"/>
              <c:layout>
                <c:manualLayout>
                  <c:x val="8.105369807497485E-3"/>
                  <c:y val="0"/>
                </c:manualLayout>
              </c:layout>
              <c:showLegendKey val="0"/>
              <c:showVal val="1"/>
              <c:showCatName val="0"/>
              <c:showSerName val="0"/>
              <c:showPercent val="0"/>
              <c:showBubbleSize val="0"/>
            </c:dLbl>
            <c:dLbl>
              <c:idx val="1"/>
              <c:layout>
                <c:manualLayout>
                  <c:x val="8.0974512315856711E-3"/>
                  <c:y val="0"/>
                </c:manualLayout>
              </c:layout>
              <c:showLegendKey val="0"/>
              <c:showVal val="1"/>
              <c:showCatName val="0"/>
              <c:showSerName val="0"/>
              <c:showPercent val="0"/>
              <c:showBubbleSize val="0"/>
            </c:dLbl>
            <c:dLbl>
              <c:idx val="2"/>
              <c:layout>
                <c:manualLayout>
                  <c:x val="6.0730884236892902E-3"/>
                  <c:y val="0"/>
                </c:manualLayout>
              </c:layout>
              <c:showLegendKey val="0"/>
              <c:showVal val="1"/>
              <c:showCatName val="0"/>
              <c:showSerName val="0"/>
              <c:showPercent val="0"/>
              <c:showBubbleSize val="0"/>
            </c:dLbl>
            <c:dLbl>
              <c:idx val="3"/>
              <c:layout>
                <c:manualLayout>
                  <c:x val="6.0730884236892529E-3"/>
                  <c:y val="0"/>
                </c:manualLayout>
              </c:layout>
              <c:showLegendKey val="0"/>
              <c:showVal val="1"/>
              <c:showCatName val="0"/>
              <c:showSerName val="0"/>
              <c:showPercent val="0"/>
              <c:showBubbleSize val="0"/>
            </c:dLbl>
            <c:dLbl>
              <c:idx val="4"/>
              <c:layout>
                <c:manualLayout>
                  <c:x val="6.0730884236892529E-3"/>
                  <c:y val="4.2592594455785702E-3"/>
                </c:manualLayout>
              </c:layout>
              <c:showLegendKey val="0"/>
              <c:showVal val="1"/>
              <c:showCatName val="0"/>
              <c:showSerName val="0"/>
              <c:showPercent val="0"/>
              <c:showBubbleSize val="0"/>
            </c:dLbl>
            <c:dLbl>
              <c:idx val="5"/>
              <c:layout>
                <c:manualLayout>
                  <c:x val="1.2146176847378506E-2"/>
                  <c:y val="0"/>
                </c:manualLayout>
              </c:layout>
              <c:showLegendKey val="0"/>
              <c:showVal val="1"/>
              <c:showCatName val="0"/>
              <c:showSerName val="0"/>
              <c:showPercent val="0"/>
              <c:showBubbleSize val="0"/>
            </c:dLbl>
            <c:dLbl>
              <c:idx val="6"/>
              <c:layout>
                <c:manualLayout>
                  <c:x val="8.0974512315856711E-3"/>
                  <c:y val="0"/>
                </c:manualLayout>
              </c:layout>
              <c:showLegendKey val="0"/>
              <c:showVal val="1"/>
              <c:showCatName val="0"/>
              <c:showSerName val="0"/>
              <c:showPercent val="0"/>
              <c:showBubbleSize val="0"/>
            </c:dLbl>
            <c:dLbl>
              <c:idx val="7"/>
              <c:layout>
                <c:manualLayout>
                  <c:x val="1.0121814039482088E-2"/>
                  <c:y val="-4.2592594455785702E-3"/>
                </c:manualLayout>
              </c:layout>
              <c:showLegendKey val="0"/>
              <c:showVal val="1"/>
              <c:showCatName val="0"/>
              <c:showSerName val="0"/>
              <c:showPercent val="0"/>
              <c:showBubbleSize val="0"/>
            </c:dLbl>
            <c:dLbl>
              <c:idx val="8"/>
              <c:layout>
                <c:manualLayout>
                  <c:x val="6.0730884236892529E-3"/>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'по округам'!$E$32:$E$40</c:f>
              <c:strCache>
                <c:ptCount val="9"/>
                <c:pt idx="0">
                  <c:v>Балахтинский</c:v>
                </c:pt>
                <c:pt idx="1">
                  <c:v>Большемуртинский</c:v>
                </c:pt>
                <c:pt idx="2">
                  <c:v>г. Дивногорск</c:v>
                </c:pt>
                <c:pt idx="3">
                  <c:v>г. Красноярск</c:v>
                </c:pt>
                <c:pt idx="4">
                  <c:v>г. Сосновоборск</c:v>
                </c:pt>
                <c:pt idx="5">
                  <c:v>Емельяновский</c:v>
                </c:pt>
                <c:pt idx="6">
                  <c:v>г. Железногорск</c:v>
                </c:pt>
                <c:pt idx="7">
                  <c:v>Манский</c:v>
                </c:pt>
                <c:pt idx="8">
                  <c:v>Сухобузимский</c:v>
                </c:pt>
              </c:strCache>
            </c:strRef>
          </c:cat>
          <c:val>
            <c:numRef>
              <c:f>'по округам'!$F$32:$F$40</c:f>
              <c:numCache>
                <c:formatCode>General</c:formatCode>
                <c:ptCount val="9"/>
                <c:pt idx="0">
                  <c:v>24</c:v>
                </c:pt>
                <c:pt idx="1">
                  <c:v>3</c:v>
                </c:pt>
                <c:pt idx="2">
                  <c:v>21</c:v>
                </c:pt>
                <c:pt idx="3">
                  <c:v>82</c:v>
                </c:pt>
                <c:pt idx="4">
                  <c:v>34</c:v>
                </c:pt>
                <c:pt idx="5">
                  <c:v>1</c:v>
                </c:pt>
                <c:pt idx="6">
                  <c:v>20</c:v>
                </c:pt>
                <c:pt idx="7">
                  <c:v>6</c:v>
                </c:pt>
                <c:pt idx="8">
                  <c:v>3</c:v>
                </c:pt>
              </c:numCache>
            </c:numRef>
          </c:val>
        </c:ser>
        <c:ser>
          <c:idx val="1"/>
          <c:order val="1"/>
          <c:tx>
            <c:strRef>
              <c:f>'по округам'!$G$31</c:f>
              <c:strCache>
                <c:ptCount val="1"/>
                <c:pt idx="0">
                  <c:v>Прошли экспертизы и включены в Атлас</c:v>
                </c:pt>
              </c:strCache>
            </c:strRef>
          </c:tx>
          <c:invertIfNegative val="0"/>
          <c:dLbls>
            <c:dLbl>
              <c:idx val="0"/>
              <c:layout>
                <c:manualLayout>
                  <c:x val="6.0807950934846436E-3"/>
                  <c:y val="4.2592594455785702E-3"/>
                </c:manualLayout>
              </c:layout>
              <c:showLegendKey val="0"/>
              <c:showVal val="1"/>
              <c:showCatName val="0"/>
              <c:showSerName val="0"/>
              <c:showPercent val="0"/>
              <c:showBubbleSize val="0"/>
            </c:dLbl>
            <c:dLbl>
              <c:idx val="1"/>
              <c:layout>
                <c:manualLayout>
                  <c:x val="8.0974512315856711E-3"/>
                  <c:y val="0"/>
                </c:manualLayout>
              </c:layout>
              <c:showLegendKey val="0"/>
              <c:showVal val="1"/>
              <c:showCatName val="0"/>
              <c:showSerName val="0"/>
              <c:showPercent val="0"/>
              <c:showBubbleSize val="0"/>
            </c:dLbl>
            <c:dLbl>
              <c:idx val="2"/>
              <c:layout>
                <c:manualLayout>
                  <c:x val="6.0730884236892529E-3"/>
                  <c:y val="0"/>
                </c:manualLayout>
              </c:layout>
              <c:showLegendKey val="0"/>
              <c:showVal val="1"/>
              <c:showCatName val="0"/>
              <c:showSerName val="0"/>
              <c:showPercent val="0"/>
              <c:showBubbleSize val="0"/>
            </c:dLbl>
            <c:dLbl>
              <c:idx val="3"/>
              <c:layout>
                <c:manualLayout>
                  <c:x val="8.0974512315856711E-3"/>
                  <c:y val="0"/>
                </c:manualLayout>
              </c:layout>
              <c:showLegendKey val="0"/>
              <c:showVal val="1"/>
              <c:showCatName val="0"/>
              <c:showSerName val="0"/>
              <c:showPercent val="0"/>
              <c:showBubbleSize val="0"/>
            </c:dLbl>
            <c:dLbl>
              <c:idx val="4"/>
              <c:layout>
                <c:manualLayout>
                  <c:x val="4.0487256157928355E-3"/>
                  <c:y val="0"/>
                </c:manualLayout>
              </c:layout>
              <c:showLegendKey val="0"/>
              <c:showVal val="1"/>
              <c:showCatName val="0"/>
              <c:showSerName val="0"/>
              <c:showPercent val="0"/>
              <c:showBubbleSize val="0"/>
            </c:dLbl>
            <c:dLbl>
              <c:idx val="5"/>
              <c:layout>
                <c:manualLayout>
                  <c:x val="8.0974512315856711E-3"/>
                  <c:y val="0"/>
                </c:manualLayout>
              </c:layout>
              <c:showLegendKey val="0"/>
              <c:showVal val="1"/>
              <c:showCatName val="0"/>
              <c:showSerName val="0"/>
              <c:showPercent val="0"/>
              <c:showBubbleSize val="0"/>
            </c:dLbl>
            <c:dLbl>
              <c:idx val="6"/>
              <c:layout>
                <c:manualLayout>
                  <c:x val="8.0974512315856711E-3"/>
                  <c:y val="0"/>
                </c:manualLayout>
              </c:layout>
              <c:showLegendKey val="0"/>
              <c:showVal val="1"/>
              <c:showCatName val="0"/>
              <c:showSerName val="0"/>
              <c:showPercent val="0"/>
              <c:showBubbleSize val="0"/>
            </c:dLbl>
            <c:dLbl>
              <c:idx val="7"/>
              <c:layout>
                <c:manualLayout>
                  <c:x val="8.0974512315856711E-3"/>
                  <c:y val="0"/>
                </c:manualLayout>
              </c:layout>
              <c:showLegendKey val="0"/>
              <c:showVal val="1"/>
              <c:showCatName val="0"/>
              <c:showSerName val="0"/>
              <c:showPercent val="0"/>
              <c:showBubbleSize val="0"/>
            </c:dLbl>
            <c:dLbl>
              <c:idx val="8"/>
              <c:layout>
                <c:manualLayout>
                  <c:x val="1.0121814039482088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'по округам'!$E$32:$E$40</c:f>
              <c:strCache>
                <c:ptCount val="9"/>
                <c:pt idx="0">
                  <c:v>Балахтинский</c:v>
                </c:pt>
                <c:pt idx="1">
                  <c:v>Большемуртинский</c:v>
                </c:pt>
                <c:pt idx="2">
                  <c:v>г. Дивногорск</c:v>
                </c:pt>
                <c:pt idx="3">
                  <c:v>г. Красноярск</c:v>
                </c:pt>
                <c:pt idx="4">
                  <c:v>г. Сосновоборск</c:v>
                </c:pt>
                <c:pt idx="5">
                  <c:v>Емельяновский</c:v>
                </c:pt>
                <c:pt idx="6">
                  <c:v>г. Железногорск</c:v>
                </c:pt>
                <c:pt idx="7">
                  <c:v>Манский</c:v>
                </c:pt>
                <c:pt idx="8">
                  <c:v>Сухобузимский</c:v>
                </c:pt>
              </c:strCache>
            </c:strRef>
          </c:cat>
          <c:val>
            <c:numRef>
              <c:f>'по округам'!$G$32:$G$40</c:f>
              <c:numCache>
                <c:formatCode>General</c:formatCode>
                <c:ptCount val="9"/>
                <c:pt idx="0">
                  <c:v>10</c:v>
                </c:pt>
                <c:pt idx="1">
                  <c:v>2</c:v>
                </c:pt>
                <c:pt idx="2">
                  <c:v>13</c:v>
                </c:pt>
                <c:pt idx="3">
                  <c:v>47</c:v>
                </c:pt>
                <c:pt idx="4">
                  <c:v>3</c:v>
                </c:pt>
                <c:pt idx="5">
                  <c:v>1</c:v>
                </c:pt>
                <c:pt idx="6">
                  <c:v>12</c:v>
                </c:pt>
                <c:pt idx="7">
                  <c:v>2</c:v>
                </c:pt>
                <c:pt idx="8">
                  <c:v>3</c:v>
                </c:pt>
              </c:numCache>
            </c:numRef>
          </c:val>
        </c:ser>
        <c:dLbls>
          <c:showLegendKey val="0"/>
          <c:showVal val="0"/>
          <c:showCatName val="0"/>
          <c:showSerName val="0"/>
          <c:showPercent val="0"/>
          <c:showBubbleSize val="0"/>
        </c:dLbls>
        <c:gapWidth val="75"/>
        <c:shape val="box"/>
        <c:axId val="472430464"/>
        <c:axId val="472432000"/>
        <c:axId val="0"/>
      </c:bar3DChart>
      <c:catAx>
        <c:axId val="472430464"/>
        <c:scaling>
          <c:orientation val="minMax"/>
        </c:scaling>
        <c:delete val="0"/>
        <c:axPos val="b"/>
        <c:majorTickMark val="none"/>
        <c:minorTickMark val="none"/>
        <c:tickLblPos val="nextTo"/>
        <c:txPr>
          <a:bodyPr/>
          <a:lstStyle/>
          <a:p>
            <a:pPr>
              <a:defRPr sz="1000"/>
            </a:pPr>
            <a:endParaRPr lang="ru-RU"/>
          </a:p>
        </c:txPr>
        <c:crossAx val="472432000"/>
        <c:crosses val="autoZero"/>
        <c:auto val="1"/>
        <c:lblAlgn val="ctr"/>
        <c:lblOffset val="100"/>
        <c:noMultiLvlLbl val="0"/>
      </c:catAx>
      <c:valAx>
        <c:axId val="472432000"/>
        <c:scaling>
          <c:orientation val="minMax"/>
        </c:scaling>
        <c:delete val="1"/>
        <c:axPos val="l"/>
        <c:majorGridlines/>
        <c:numFmt formatCode="General" sourceLinked="1"/>
        <c:majorTickMark val="none"/>
        <c:minorTickMark val="none"/>
        <c:tickLblPos val="none"/>
        <c:crossAx val="472430464"/>
        <c:crosses val="autoZero"/>
        <c:crossBetween val="between"/>
      </c:valAx>
    </c:plotArea>
    <c:legend>
      <c:legendPos val="b"/>
      <c:overlay val="0"/>
      <c:txPr>
        <a:bodyPr/>
        <a:lstStyle/>
        <a:p>
          <a:pPr>
            <a:defRPr sz="1000"/>
          </a:pPr>
          <a:endParaRPr lang="ru-RU"/>
        </a:p>
      </c:txPr>
    </c:legend>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Соотношение заявленных и включенных в Атлас практик в Западном</a:t>
            </a:r>
            <a:r>
              <a:rPr lang="ru-RU" sz="1200" baseline="0"/>
              <a:t> округе</a:t>
            </a:r>
            <a:endParaRPr lang="ru-RU" sz="1200"/>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'по округам'!$F$44</c:f>
              <c:strCache>
                <c:ptCount val="1"/>
                <c:pt idx="0">
                  <c:v>Заявлено практик по всем направлениям</c:v>
                </c:pt>
              </c:strCache>
            </c:strRef>
          </c:tx>
          <c:invertIfNegative val="0"/>
          <c:dLbls>
            <c:dLbl>
              <c:idx val="1"/>
              <c:layout>
                <c:manualLayout>
                  <c:x val="7.9961064628058277E-3"/>
                  <c:y val="0"/>
                </c:manualLayout>
              </c:layout>
              <c:showLegendKey val="0"/>
              <c:showVal val="1"/>
              <c:showCatName val="0"/>
              <c:showSerName val="0"/>
              <c:showPercent val="0"/>
              <c:showBubbleSize val="0"/>
            </c:dLbl>
            <c:dLbl>
              <c:idx val="2"/>
              <c:layout>
                <c:manualLayout>
                  <c:x val="3.9980532314029139E-3"/>
                  <c:y val="0"/>
                </c:manualLayout>
              </c:layout>
              <c:showLegendKey val="0"/>
              <c:showVal val="1"/>
              <c:showCatName val="0"/>
              <c:showSerName val="0"/>
              <c:showPercent val="0"/>
              <c:showBubbleSize val="0"/>
            </c:dLbl>
            <c:dLbl>
              <c:idx val="3"/>
              <c:layout>
                <c:manualLayout>
                  <c:x val="5.9970798471043708E-3"/>
                  <c:y val="0"/>
                </c:manualLayout>
              </c:layout>
              <c:showLegendKey val="0"/>
              <c:showVal val="1"/>
              <c:showCatName val="0"/>
              <c:showSerName val="0"/>
              <c:showPercent val="0"/>
              <c:showBubbleSize val="0"/>
            </c:dLbl>
            <c:dLbl>
              <c:idx val="4"/>
              <c:layout>
                <c:manualLayout>
                  <c:x val="5.9970798471043708E-3"/>
                  <c:y val="0"/>
                </c:manualLayout>
              </c:layout>
              <c:showLegendKey val="0"/>
              <c:showVal val="1"/>
              <c:showCatName val="0"/>
              <c:showSerName val="0"/>
              <c:showPercent val="0"/>
              <c:showBubbleSize val="0"/>
            </c:dLbl>
            <c:dLbl>
              <c:idx val="5"/>
              <c:layout>
                <c:manualLayout>
                  <c:x val="5.9970798471043708E-3"/>
                  <c:y val="3.9051881808710967E-3"/>
                </c:manualLayout>
              </c:layout>
              <c:showLegendKey val="0"/>
              <c:showVal val="1"/>
              <c:showCatName val="0"/>
              <c:showSerName val="0"/>
              <c:showPercent val="0"/>
              <c:showBubbleSize val="0"/>
            </c:dLbl>
            <c:dLbl>
              <c:idx val="6"/>
              <c:layout>
                <c:manualLayout>
                  <c:x val="5.9970798471043708E-3"/>
                  <c:y val="0"/>
                </c:manualLayout>
              </c:layout>
              <c:showLegendKey val="0"/>
              <c:showVal val="1"/>
              <c:showCatName val="0"/>
              <c:showSerName val="0"/>
              <c:showPercent val="0"/>
              <c:showBubbleSize val="0"/>
            </c:dLbl>
            <c:dLbl>
              <c:idx val="7"/>
              <c:layout>
                <c:manualLayout>
                  <c:x val="3.9980532314029139E-3"/>
                  <c:y val="0"/>
                </c:manualLayout>
              </c:layout>
              <c:showLegendKey val="0"/>
              <c:showVal val="1"/>
              <c:showCatName val="0"/>
              <c:showSerName val="0"/>
              <c:showPercent val="0"/>
              <c:showBubbleSize val="0"/>
            </c:dLbl>
            <c:dLbl>
              <c:idx val="8"/>
              <c:layout>
                <c:manualLayout>
                  <c:x val="5.9970798471043708E-3"/>
                  <c:y val="3.9051881808710967E-3"/>
                </c:manualLayout>
              </c:layout>
              <c:showLegendKey val="0"/>
              <c:showVal val="1"/>
              <c:showCatName val="0"/>
              <c:showSerName val="0"/>
              <c:showPercent val="0"/>
              <c:showBubbleSize val="0"/>
            </c:dLbl>
            <c:dLbl>
              <c:idx val="11"/>
              <c:layout>
                <c:manualLayout>
                  <c:x val="1.9990266157014569E-3"/>
                  <c:y val="0"/>
                </c:manualLayout>
              </c:layout>
              <c:showLegendKey val="0"/>
              <c:showVal val="1"/>
              <c:showCatName val="0"/>
              <c:showSerName val="0"/>
              <c:showPercent val="0"/>
              <c:showBubbleSize val="0"/>
            </c:dLbl>
            <c:dLbl>
              <c:idx val="12"/>
              <c:layout>
                <c:manualLayout>
                  <c:x val="5.9970798471043708E-3"/>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'по округам'!$E$45:$E$58</c:f>
              <c:strCache>
                <c:ptCount val="14"/>
                <c:pt idx="0">
                  <c:v>Ачинский</c:v>
                </c:pt>
                <c:pt idx="1">
                  <c:v>Бирилюсский</c:v>
                </c:pt>
                <c:pt idx="2">
                  <c:v>Боготольский</c:v>
                </c:pt>
                <c:pt idx="3">
                  <c:v>Большеулуйский</c:v>
                </c:pt>
                <c:pt idx="4">
                  <c:v>г. Ачинск</c:v>
                </c:pt>
                <c:pt idx="5">
                  <c:v>г. Боготол</c:v>
                </c:pt>
                <c:pt idx="6">
                  <c:v>г. Назарово</c:v>
                </c:pt>
                <c:pt idx="7">
                  <c:v>г. Шарыпово</c:v>
                </c:pt>
                <c:pt idx="8">
                  <c:v>Козульский</c:v>
                </c:pt>
                <c:pt idx="9">
                  <c:v>Назаровский</c:v>
                </c:pt>
                <c:pt idx="10">
                  <c:v>Новоселовский</c:v>
                </c:pt>
                <c:pt idx="11">
                  <c:v>Тюхтетский</c:v>
                </c:pt>
                <c:pt idx="12">
                  <c:v>Ужурский</c:v>
                </c:pt>
                <c:pt idx="13">
                  <c:v>Шарыповский</c:v>
                </c:pt>
              </c:strCache>
            </c:strRef>
          </c:cat>
          <c:val>
            <c:numRef>
              <c:f>'по округам'!$F$45:$F$58</c:f>
              <c:numCache>
                <c:formatCode>General</c:formatCode>
                <c:ptCount val="14"/>
                <c:pt idx="0">
                  <c:v>16</c:v>
                </c:pt>
                <c:pt idx="1">
                  <c:v>2</c:v>
                </c:pt>
                <c:pt idx="2">
                  <c:v>15</c:v>
                </c:pt>
                <c:pt idx="3">
                  <c:v>8</c:v>
                </c:pt>
                <c:pt idx="4">
                  <c:v>55</c:v>
                </c:pt>
                <c:pt idx="5">
                  <c:v>8</c:v>
                </c:pt>
                <c:pt idx="6">
                  <c:v>35</c:v>
                </c:pt>
                <c:pt idx="7">
                  <c:v>9</c:v>
                </c:pt>
                <c:pt idx="8">
                  <c:v>9</c:v>
                </c:pt>
                <c:pt idx="9">
                  <c:v>16</c:v>
                </c:pt>
                <c:pt idx="10">
                  <c:v>28</c:v>
                </c:pt>
                <c:pt idx="11">
                  <c:v>7</c:v>
                </c:pt>
                <c:pt idx="12">
                  <c:v>28</c:v>
                </c:pt>
                <c:pt idx="13">
                  <c:v>10</c:v>
                </c:pt>
              </c:numCache>
            </c:numRef>
          </c:val>
        </c:ser>
        <c:ser>
          <c:idx val="1"/>
          <c:order val="1"/>
          <c:tx>
            <c:strRef>
              <c:f>'по округам'!$G$44</c:f>
              <c:strCache>
                <c:ptCount val="1"/>
                <c:pt idx="0">
                  <c:v>Прошли экспертизы и включены в Атлас</c:v>
                </c:pt>
              </c:strCache>
            </c:strRef>
          </c:tx>
          <c:invertIfNegative val="0"/>
          <c:dLbls>
            <c:dLbl>
              <c:idx val="0"/>
              <c:layout>
                <c:manualLayout>
                  <c:x val="5.9970798471043708E-3"/>
                  <c:y val="0"/>
                </c:manualLayout>
              </c:layout>
              <c:showLegendKey val="0"/>
              <c:showVal val="1"/>
              <c:showCatName val="0"/>
              <c:showSerName val="0"/>
              <c:showPercent val="0"/>
              <c:showBubbleSize val="0"/>
            </c:dLbl>
            <c:dLbl>
              <c:idx val="1"/>
              <c:layout>
                <c:manualLayout>
                  <c:x val="9.9950024987506252E-3"/>
                  <c:y val="0"/>
                </c:manualLayout>
              </c:layout>
              <c:showLegendKey val="0"/>
              <c:showVal val="1"/>
              <c:showCatName val="0"/>
              <c:showSerName val="0"/>
              <c:showPercent val="0"/>
              <c:showBubbleSize val="0"/>
            </c:dLbl>
            <c:dLbl>
              <c:idx val="2"/>
              <c:layout>
                <c:manualLayout>
                  <c:x val="5.9970798471043708E-3"/>
                  <c:y val="0"/>
                </c:manualLayout>
              </c:layout>
              <c:showLegendKey val="0"/>
              <c:showVal val="1"/>
              <c:showCatName val="0"/>
              <c:showSerName val="0"/>
              <c:showPercent val="0"/>
              <c:showBubbleSize val="0"/>
            </c:dLbl>
            <c:dLbl>
              <c:idx val="3"/>
              <c:layout>
                <c:manualLayout>
                  <c:x val="5.9970798471043344E-3"/>
                  <c:y val="0"/>
                </c:manualLayout>
              </c:layout>
              <c:showLegendKey val="0"/>
              <c:showVal val="1"/>
              <c:showCatName val="0"/>
              <c:showSerName val="0"/>
              <c:showPercent val="0"/>
              <c:showBubbleSize val="0"/>
            </c:dLbl>
            <c:dLbl>
              <c:idx val="4"/>
              <c:layout>
                <c:manualLayout>
                  <c:x val="5.9970798471043708E-3"/>
                  <c:y val="0"/>
                </c:manualLayout>
              </c:layout>
              <c:showLegendKey val="0"/>
              <c:showVal val="1"/>
              <c:showCatName val="0"/>
              <c:showSerName val="0"/>
              <c:showPercent val="0"/>
              <c:showBubbleSize val="0"/>
            </c:dLbl>
            <c:dLbl>
              <c:idx val="5"/>
              <c:layout>
                <c:manualLayout>
                  <c:x val="5.9970798471043708E-3"/>
                  <c:y val="3.9051881808710967E-3"/>
                </c:manualLayout>
              </c:layout>
              <c:showLegendKey val="0"/>
              <c:showVal val="1"/>
              <c:showCatName val="0"/>
              <c:showSerName val="0"/>
              <c:showPercent val="0"/>
              <c:showBubbleSize val="0"/>
            </c:dLbl>
            <c:dLbl>
              <c:idx val="6"/>
              <c:layout>
                <c:manualLayout>
                  <c:x val="5.9970798471043708E-3"/>
                  <c:y val="0"/>
                </c:manualLayout>
              </c:layout>
              <c:showLegendKey val="0"/>
              <c:showVal val="1"/>
              <c:showCatName val="0"/>
              <c:showSerName val="0"/>
              <c:showPercent val="0"/>
              <c:showBubbleSize val="0"/>
            </c:dLbl>
            <c:dLbl>
              <c:idx val="7"/>
              <c:layout>
                <c:manualLayout>
                  <c:x val="5.9970798471043708E-3"/>
                  <c:y val="0"/>
                </c:manualLayout>
              </c:layout>
              <c:showLegendKey val="0"/>
              <c:showVal val="1"/>
              <c:showCatName val="0"/>
              <c:showSerName val="0"/>
              <c:showPercent val="0"/>
              <c:showBubbleSize val="0"/>
            </c:dLbl>
            <c:dLbl>
              <c:idx val="8"/>
              <c:layout>
                <c:manualLayout>
                  <c:x val="5.9970798471043708E-3"/>
                  <c:y val="0"/>
                </c:manualLayout>
              </c:layout>
              <c:showLegendKey val="0"/>
              <c:showVal val="1"/>
              <c:showCatName val="0"/>
              <c:showSerName val="0"/>
              <c:showPercent val="0"/>
              <c:showBubbleSize val="0"/>
            </c:dLbl>
            <c:dLbl>
              <c:idx val="9"/>
              <c:layout>
                <c:manualLayout>
                  <c:x val="7.9961064628058277E-3"/>
                  <c:y val="0"/>
                </c:manualLayout>
              </c:layout>
              <c:showLegendKey val="0"/>
              <c:showVal val="1"/>
              <c:showCatName val="0"/>
              <c:showSerName val="0"/>
              <c:showPercent val="0"/>
              <c:showBubbleSize val="0"/>
            </c:dLbl>
            <c:dLbl>
              <c:idx val="10"/>
              <c:layout>
                <c:manualLayout>
                  <c:x val="5.9970798471043708E-3"/>
                  <c:y val="0"/>
                </c:manualLayout>
              </c:layout>
              <c:showLegendKey val="0"/>
              <c:showVal val="1"/>
              <c:showCatName val="0"/>
              <c:showSerName val="0"/>
              <c:showPercent val="0"/>
              <c:showBubbleSize val="0"/>
            </c:dLbl>
            <c:dLbl>
              <c:idx val="11"/>
              <c:layout>
                <c:manualLayout>
                  <c:x val="5.9970798471043708E-3"/>
                  <c:y val="0"/>
                </c:manualLayout>
              </c:layout>
              <c:showLegendKey val="0"/>
              <c:showVal val="1"/>
              <c:showCatName val="0"/>
              <c:showSerName val="0"/>
              <c:showPercent val="0"/>
              <c:showBubbleSize val="0"/>
            </c:dLbl>
            <c:dLbl>
              <c:idx val="12"/>
              <c:layout>
                <c:manualLayout>
                  <c:x val="5.9970798471043708E-3"/>
                  <c:y val="0"/>
                </c:manualLayout>
              </c:layout>
              <c:showLegendKey val="0"/>
              <c:showVal val="1"/>
              <c:showCatName val="0"/>
              <c:showSerName val="0"/>
              <c:showPercent val="0"/>
              <c:showBubbleSize val="0"/>
            </c:dLbl>
            <c:dLbl>
              <c:idx val="13"/>
              <c:layout>
                <c:manualLayout>
                  <c:x val="3.9980532314029139E-3"/>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'по округам'!$E$45:$E$58</c:f>
              <c:strCache>
                <c:ptCount val="14"/>
                <c:pt idx="0">
                  <c:v>Ачинский</c:v>
                </c:pt>
                <c:pt idx="1">
                  <c:v>Бирилюсский</c:v>
                </c:pt>
                <c:pt idx="2">
                  <c:v>Боготольский</c:v>
                </c:pt>
                <c:pt idx="3">
                  <c:v>Большеулуйский</c:v>
                </c:pt>
                <c:pt idx="4">
                  <c:v>г. Ачинск</c:v>
                </c:pt>
                <c:pt idx="5">
                  <c:v>г. Боготол</c:v>
                </c:pt>
                <c:pt idx="6">
                  <c:v>г. Назарово</c:v>
                </c:pt>
                <c:pt idx="7">
                  <c:v>г. Шарыпово</c:v>
                </c:pt>
                <c:pt idx="8">
                  <c:v>Козульский</c:v>
                </c:pt>
                <c:pt idx="9">
                  <c:v>Назаровский</c:v>
                </c:pt>
                <c:pt idx="10">
                  <c:v>Новоселовский</c:v>
                </c:pt>
                <c:pt idx="11">
                  <c:v>Тюхтетский</c:v>
                </c:pt>
                <c:pt idx="12">
                  <c:v>Ужурский</c:v>
                </c:pt>
                <c:pt idx="13">
                  <c:v>Шарыповский</c:v>
                </c:pt>
              </c:strCache>
            </c:strRef>
          </c:cat>
          <c:val>
            <c:numRef>
              <c:f>'по округам'!$G$45:$G$58</c:f>
              <c:numCache>
                <c:formatCode>General</c:formatCode>
                <c:ptCount val="14"/>
                <c:pt idx="0">
                  <c:v>6</c:v>
                </c:pt>
                <c:pt idx="1">
                  <c:v>0</c:v>
                </c:pt>
                <c:pt idx="2">
                  <c:v>5</c:v>
                </c:pt>
                <c:pt idx="3">
                  <c:v>3</c:v>
                </c:pt>
                <c:pt idx="4">
                  <c:v>12</c:v>
                </c:pt>
                <c:pt idx="5">
                  <c:v>3</c:v>
                </c:pt>
                <c:pt idx="6">
                  <c:v>17</c:v>
                </c:pt>
                <c:pt idx="7">
                  <c:v>2</c:v>
                </c:pt>
                <c:pt idx="8">
                  <c:v>1</c:v>
                </c:pt>
                <c:pt idx="9">
                  <c:v>9</c:v>
                </c:pt>
                <c:pt idx="10">
                  <c:v>8</c:v>
                </c:pt>
                <c:pt idx="11">
                  <c:v>0</c:v>
                </c:pt>
                <c:pt idx="12">
                  <c:v>12</c:v>
                </c:pt>
                <c:pt idx="13">
                  <c:v>8</c:v>
                </c:pt>
              </c:numCache>
            </c:numRef>
          </c:val>
        </c:ser>
        <c:dLbls>
          <c:showLegendKey val="0"/>
          <c:showVal val="0"/>
          <c:showCatName val="0"/>
          <c:showSerName val="0"/>
          <c:showPercent val="0"/>
          <c:showBubbleSize val="0"/>
        </c:dLbls>
        <c:gapWidth val="75"/>
        <c:shape val="box"/>
        <c:axId val="472954368"/>
        <c:axId val="472955904"/>
        <c:axId val="0"/>
      </c:bar3DChart>
      <c:catAx>
        <c:axId val="472954368"/>
        <c:scaling>
          <c:orientation val="minMax"/>
        </c:scaling>
        <c:delete val="0"/>
        <c:axPos val="b"/>
        <c:majorTickMark val="none"/>
        <c:minorTickMark val="none"/>
        <c:tickLblPos val="nextTo"/>
        <c:txPr>
          <a:bodyPr/>
          <a:lstStyle/>
          <a:p>
            <a:pPr>
              <a:defRPr sz="1000"/>
            </a:pPr>
            <a:endParaRPr lang="ru-RU"/>
          </a:p>
        </c:txPr>
        <c:crossAx val="472955904"/>
        <c:crosses val="autoZero"/>
        <c:auto val="1"/>
        <c:lblAlgn val="ctr"/>
        <c:lblOffset val="100"/>
        <c:noMultiLvlLbl val="0"/>
      </c:catAx>
      <c:valAx>
        <c:axId val="472955904"/>
        <c:scaling>
          <c:orientation val="minMax"/>
        </c:scaling>
        <c:delete val="1"/>
        <c:axPos val="l"/>
        <c:majorGridlines/>
        <c:numFmt formatCode="General" sourceLinked="1"/>
        <c:majorTickMark val="none"/>
        <c:minorTickMark val="none"/>
        <c:tickLblPos val="none"/>
        <c:crossAx val="472954368"/>
        <c:crosses val="autoZero"/>
        <c:crossBetween val="between"/>
      </c:valAx>
    </c:plotArea>
    <c:legend>
      <c:legendPos val="b"/>
      <c:overlay val="0"/>
      <c:txPr>
        <a:bodyPr/>
        <a:lstStyle/>
        <a:p>
          <a:pPr>
            <a:defRPr sz="1000"/>
          </a:pPr>
          <a:endParaRPr lang="ru-RU"/>
        </a:p>
      </c:txPr>
    </c:legend>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Соотношение заявленных и включенных в Атлас практик в Южном округе</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'по округам'!$F$61</c:f>
              <c:strCache>
                <c:ptCount val="1"/>
                <c:pt idx="0">
                  <c:v>Заявлено практик по всем направлениям</c:v>
                </c:pt>
              </c:strCache>
            </c:strRef>
          </c:tx>
          <c:invertIfNegative val="0"/>
          <c:dLbls>
            <c:showLegendKey val="0"/>
            <c:showVal val="1"/>
            <c:showCatName val="0"/>
            <c:showSerName val="0"/>
            <c:showPercent val="0"/>
            <c:showBubbleSize val="0"/>
            <c:showLeaderLines val="0"/>
          </c:dLbls>
          <c:cat>
            <c:strRef>
              <c:f>'по округам'!$E$62:$E$68</c:f>
              <c:strCache>
                <c:ptCount val="7"/>
                <c:pt idx="0">
                  <c:v>г. Минусинск</c:v>
                </c:pt>
                <c:pt idx="1">
                  <c:v>Ермаковский</c:v>
                </c:pt>
                <c:pt idx="2">
                  <c:v>Идринский</c:v>
                </c:pt>
                <c:pt idx="3">
                  <c:v>Каратузский</c:v>
                </c:pt>
                <c:pt idx="4">
                  <c:v>Краснотуранский</c:v>
                </c:pt>
                <c:pt idx="5">
                  <c:v>Курагинский</c:v>
                </c:pt>
                <c:pt idx="6">
                  <c:v>Шушенский</c:v>
                </c:pt>
              </c:strCache>
            </c:strRef>
          </c:cat>
          <c:val>
            <c:numRef>
              <c:f>'по округам'!$F$62:$F$68</c:f>
              <c:numCache>
                <c:formatCode>General</c:formatCode>
                <c:ptCount val="7"/>
                <c:pt idx="0">
                  <c:v>32</c:v>
                </c:pt>
                <c:pt idx="1">
                  <c:v>24</c:v>
                </c:pt>
                <c:pt idx="2">
                  <c:v>6</c:v>
                </c:pt>
                <c:pt idx="3">
                  <c:v>1</c:v>
                </c:pt>
                <c:pt idx="4">
                  <c:v>25</c:v>
                </c:pt>
                <c:pt idx="5">
                  <c:v>28</c:v>
                </c:pt>
                <c:pt idx="6">
                  <c:v>19</c:v>
                </c:pt>
              </c:numCache>
            </c:numRef>
          </c:val>
        </c:ser>
        <c:ser>
          <c:idx val="1"/>
          <c:order val="1"/>
          <c:tx>
            <c:strRef>
              <c:f>'по округам'!$G$61</c:f>
              <c:strCache>
                <c:ptCount val="1"/>
                <c:pt idx="0">
                  <c:v>Прошли экспертизы и включены в Атлас</c:v>
                </c:pt>
              </c:strCache>
            </c:strRef>
          </c:tx>
          <c:invertIfNegative val="0"/>
          <c:dLbls>
            <c:dLbl>
              <c:idx val="0"/>
              <c:layout>
                <c:manualLayout>
                  <c:x val="4.0283034308457658E-3"/>
                  <c:y val="0"/>
                </c:manualLayout>
              </c:layout>
              <c:showLegendKey val="0"/>
              <c:showVal val="1"/>
              <c:showCatName val="0"/>
              <c:showSerName val="0"/>
              <c:showPercent val="0"/>
              <c:showBubbleSize val="0"/>
            </c:dLbl>
            <c:dLbl>
              <c:idx val="1"/>
              <c:layout>
                <c:manualLayout>
                  <c:x val="6.0422960725075529E-3"/>
                  <c:y val="0"/>
                </c:manualLayout>
              </c:layout>
              <c:showLegendKey val="0"/>
              <c:showVal val="1"/>
              <c:showCatName val="0"/>
              <c:showSerName val="0"/>
              <c:showPercent val="0"/>
              <c:showBubbleSize val="0"/>
            </c:dLbl>
            <c:dLbl>
              <c:idx val="2"/>
              <c:layout>
                <c:manualLayout>
                  <c:x val="1.0070758577114414E-2"/>
                  <c:y val="0"/>
                </c:manualLayout>
              </c:layout>
              <c:showLegendKey val="0"/>
              <c:showVal val="1"/>
              <c:showCatName val="0"/>
              <c:showSerName val="0"/>
              <c:showPercent val="0"/>
              <c:showBubbleSize val="0"/>
            </c:dLbl>
            <c:dLbl>
              <c:idx val="3"/>
              <c:layout>
                <c:manualLayout>
                  <c:x val="6.0424551462686495E-3"/>
                  <c:y val="0"/>
                </c:manualLayout>
              </c:layout>
              <c:showLegendKey val="0"/>
              <c:showVal val="1"/>
              <c:showCatName val="0"/>
              <c:showSerName val="0"/>
              <c:showPercent val="0"/>
              <c:showBubbleSize val="0"/>
            </c:dLbl>
            <c:dLbl>
              <c:idx val="4"/>
              <c:layout>
                <c:manualLayout>
                  <c:x val="1.0070758577114414E-2"/>
                  <c:y val="0"/>
                </c:manualLayout>
              </c:layout>
              <c:showLegendKey val="0"/>
              <c:showVal val="1"/>
              <c:showCatName val="0"/>
              <c:showSerName val="0"/>
              <c:showPercent val="0"/>
              <c:showBubbleSize val="0"/>
            </c:dLbl>
            <c:dLbl>
              <c:idx val="5"/>
              <c:layout>
                <c:manualLayout>
                  <c:x val="1.0070758577114414E-2"/>
                  <c:y val="-4.2592594455785702E-3"/>
                </c:manualLayout>
              </c:layout>
              <c:showLegendKey val="0"/>
              <c:showVal val="1"/>
              <c:showCatName val="0"/>
              <c:showSerName val="0"/>
              <c:showPercent val="0"/>
              <c:showBubbleSize val="0"/>
            </c:dLbl>
            <c:dLbl>
              <c:idx val="6"/>
              <c:layout>
                <c:manualLayout>
                  <c:x val="8.0566068616915315E-3"/>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'по округам'!$E$62:$E$68</c:f>
              <c:strCache>
                <c:ptCount val="7"/>
                <c:pt idx="0">
                  <c:v>г. Минусинск</c:v>
                </c:pt>
                <c:pt idx="1">
                  <c:v>Ермаковский</c:v>
                </c:pt>
                <c:pt idx="2">
                  <c:v>Идринский</c:v>
                </c:pt>
                <c:pt idx="3">
                  <c:v>Каратузский</c:v>
                </c:pt>
                <c:pt idx="4">
                  <c:v>Краснотуранский</c:v>
                </c:pt>
                <c:pt idx="5">
                  <c:v>Курагинский</c:v>
                </c:pt>
                <c:pt idx="6">
                  <c:v>Шушенский</c:v>
                </c:pt>
              </c:strCache>
            </c:strRef>
          </c:cat>
          <c:val>
            <c:numRef>
              <c:f>'по округам'!$G$62:$G$68</c:f>
              <c:numCache>
                <c:formatCode>General</c:formatCode>
                <c:ptCount val="7"/>
                <c:pt idx="0">
                  <c:v>12</c:v>
                </c:pt>
                <c:pt idx="1">
                  <c:v>13</c:v>
                </c:pt>
                <c:pt idx="2">
                  <c:v>4</c:v>
                </c:pt>
                <c:pt idx="3">
                  <c:v>0</c:v>
                </c:pt>
                <c:pt idx="4">
                  <c:v>5</c:v>
                </c:pt>
                <c:pt idx="5">
                  <c:v>7</c:v>
                </c:pt>
                <c:pt idx="6">
                  <c:v>11</c:v>
                </c:pt>
              </c:numCache>
            </c:numRef>
          </c:val>
        </c:ser>
        <c:dLbls>
          <c:showLegendKey val="0"/>
          <c:showVal val="0"/>
          <c:showCatName val="0"/>
          <c:showSerName val="0"/>
          <c:showPercent val="0"/>
          <c:showBubbleSize val="0"/>
        </c:dLbls>
        <c:gapWidth val="75"/>
        <c:shape val="box"/>
        <c:axId val="473027712"/>
        <c:axId val="473029248"/>
        <c:axId val="0"/>
      </c:bar3DChart>
      <c:catAx>
        <c:axId val="473027712"/>
        <c:scaling>
          <c:orientation val="minMax"/>
        </c:scaling>
        <c:delete val="0"/>
        <c:axPos val="b"/>
        <c:majorTickMark val="none"/>
        <c:minorTickMark val="none"/>
        <c:tickLblPos val="nextTo"/>
        <c:txPr>
          <a:bodyPr/>
          <a:lstStyle/>
          <a:p>
            <a:pPr>
              <a:defRPr sz="800"/>
            </a:pPr>
            <a:endParaRPr lang="ru-RU"/>
          </a:p>
        </c:txPr>
        <c:crossAx val="473029248"/>
        <c:crosses val="autoZero"/>
        <c:auto val="1"/>
        <c:lblAlgn val="ctr"/>
        <c:lblOffset val="100"/>
        <c:noMultiLvlLbl val="0"/>
      </c:catAx>
      <c:valAx>
        <c:axId val="473029248"/>
        <c:scaling>
          <c:orientation val="minMax"/>
        </c:scaling>
        <c:delete val="1"/>
        <c:axPos val="l"/>
        <c:majorGridlines/>
        <c:numFmt formatCode="General" sourceLinked="1"/>
        <c:majorTickMark val="none"/>
        <c:minorTickMark val="none"/>
        <c:tickLblPos val="none"/>
        <c:crossAx val="473027712"/>
        <c:crosses val="autoZero"/>
        <c:crossBetween val="between"/>
      </c:valAx>
    </c:plotArea>
    <c:legend>
      <c:legendPos val="b"/>
      <c:overlay val="0"/>
      <c:txPr>
        <a:bodyPr/>
        <a:lstStyle/>
        <a:p>
          <a:pPr>
            <a:defRPr sz="800"/>
          </a:pPr>
          <a:endParaRPr lang="ru-RU"/>
        </a:p>
      </c:txPr>
    </c:legend>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Доля практик муниципалитетов Северного,</a:t>
            </a:r>
            <a:r>
              <a:rPr lang="ru-RU" sz="1200" baseline="0"/>
              <a:t> Северо-Восточного, Приенисейского округов</a:t>
            </a:r>
            <a:r>
              <a:rPr lang="ru-RU" sz="1200"/>
              <a:t>, которым по результатам содержательной</a:t>
            </a:r>
            <a:r>
              <a:rPr lang="ru-RU" sz="1200" baseline="0"/>
              <a:t> </a:t>
            </a:r>
            <a:r>
              <a:rPr lang="ru-RU" sz="1200"/>
              <a:t>экспертизы был присвоен уровень</a:t>
            </a:r>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stacked"/>
        <c:varyColors val="0"/>
        <c:ser>
          <c:idx val="0"/>
          <c:order val="0"/>
          <c:tx>
            <c:strRef>
              <c:f>'по округам'!$B$75</c:f>
              <c:strCache>
                <c:ptCount val="1"/>
                <c:pt idx="0">
                  <c:v>начальный</c:v>
                </c:pt>
              </c:strCache>
            </c:strRef>
          </c:tx>
          <c:invertIfNegative val="0"/>
          <c:dLbls>
            <c:dLbl>
              <c:idx val="2"/>
              <c:delete val="1"/>
            </c:dLbl>
            <c:dLbl>
              <c:idx val="3"/>
              <c:tx>
                <c:rich>
                  <a:bodyPr/>
                  <a:lstStyle/>
                  <a:p>
                    <a:r>
                      <a:rPr lang="en-US"/>
                      <a:t>100</a:t>
                    </a:r>
                  </a:p>
                </c:rich>
              </c:tx>
              <c:showLegendKey val="0"/>
              <c:showVal val="1"/>
              <c:showCatName val="0"/>
              <c:showSerName val="0"/>
              <c:showPercent val="0"/>
              <c:showBubbleSize val="0"/>
            </c:dLbl>
            <c:dLbl>
              <c:idx val="5"/>
              <c:tx>
                <c:rich>
                  <a:bodyPr/>
                  <a:lstStyle/>
                  <a:p>
                    <a:r>
                      <a:rPr lang="en-US"/>
                      <a:t>100</a:t>
                    </a:r>
                  </a:p>
                </c:rich>
              </c:tx>
              <c:showLegendKey val="0"/>
              <c:showVal val="1"/>
              <c:showCatName val="0"/>
              <c:showSerName val="0"/>
              <c:showPercent val="0"/>
              <c:showBubbleSize val="0"/>
            </c:dLbl>
            <c:dLbl>
              <c:idx val="7"/>
              <c:tx>
                <c:rich>
                  <a:bodyPr/>
                  <a:lstStyle/>
                  <a:p>
                    <a:r>
                      <a:rPr lang="en-US"/>
                      <a:t>50</a:t>
                    </a:r>
                  </a:p>
                </c:rich>
              </c:tx>
              <c:showLegendKey val="0"/>
              <c:showVal val="1"/>
              <c:showCatName val="0"/>
              <c:showSerName val="0"/>
              <c:showPercent val="0"/>
              <c:showBubbleSize val="0"/>
            </c:dLbl>
            <c:dLbl>
              <c:idx val="8"/>
              <c:tx>
                <c:rich>
                  <a:bodyPr/>
                  <a:lstStyle/>
                  <a:p>
                    <a:r>
                      <a:rPr lang="en-US"/>
                      <a:t>100</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'по округам'!$A$76:$A$84</c:f>
              <c:strCache>
                <c:ptCount val="9"/>
                <c:pt idx="0">
                  <c:v>г. Енисейск</c:v>
                </c:pt>
                <c:pt idx="1">
                  <c:v>г. Норильск</c:v>
                </c:pt>
                <c:pt idx="2">
                  <c:v>Енисейский</c:v>
                </c:pt>
                <c:pt idx="3">
                  <c:v>Казачинский</c:v>
                </c:pt>
                <c:pt idx="4">
                  <c:v>Кежемский</c:v>
                </c:pt>
                <c:pt idx="5">
                  <c:v>Мотыгинский</c:v>
                </c:pt>
                <c:pt idx="6">
                  <c:v>Пировский</c:v>
                </c:pt>
                <c:pt idx="7">
                  <c:v>Северо-Енисейский</c:v>
                </c:pt>
                <c:pt idx="8">
                  <c:v>Таймырский ДНМР</c:v>
                </c:pt>
              </c:strCache>
            </c:strRef>
          </c:cat>
          <c:val>
            <c:numRef>
              <c:f>'по округам'!$B$76:$B$84</c:f>
              <c:numCache>
                <c:formatCode>0.0</c:formatCode>
                <c:ptCount val="9"/>
                <c:pt idx="0">
                  <c:v>87.5</c:v>
                </c:pt>
                <c:pt idx="1">
                  <c:v>55.555555555555557</c:v>
                </c:pt>
                <c:pt idx="2">
                  <c:v>0</c:v>
                </c:pt>
                <c:pt idx="3">
                  <c:v>100</c:v>
                </c:pt>
                <c:pt idx="4">
                  <c:v>33.333333333333329</c:v>
                </c:pt>
                <c:pt idx="5">
                  <c:v>100</c:v>
                </c:pt>
                <c:pt idx="6">
                  <c:v>33.333333333333329</c:v>
                </c:pt>
                <c:pt idx="7">
                  <c:v>50</c:v>
                </c:pt>
                <c:pt idx="8">
                  <c:v>100</c:v>
                </c:pt>
              </c:numCache>
            </c:numRef>
          </c:val>
        </c:ser>
        <c:ser>
          <c:idx val="1"/>
          <c:order val="1"/>
          <c:tx>
            <c:strRef>
              <c:f>'по округам'!$C$75</c:f>
              <c:strCache>
                <c:ptCount val="1"/>
                <c:pt idx="0">
                  <c:v>продвинутый</c:v>
                </c:pt>
              </c:strCache>
            </c:strRef>
          </c:tx>
          <c:invertIfNegative val="0"/>
          <c:dLbls>
            <c:dLbl>
              <c:idx val="2"/>
              <c:tx>
                <c:rich>
                  <a:bodyPr/>
                  <a:lstStyle/>
                  <a:p>
                    <a:r>
                      <a:rPr lang="en-US"/>
                      <a:t>100</a:t>
                    </a:r>
                  </a:p>
                </c:rich>
              </c:tx>
              <c:showLegendKey val="0"/>
              <c:showVal val="1"/>
              <c:showCatName val="0"/>
              <c:showSerName val="0"/>
              <c:showPercent val="0"/>
              <c:showBubbleSize val="0"/>
            </c:dLbl>
            <c:dLbl>
              <c:idx val="3"/>
              <c:delete val="1"/>
            </c:dLbl>
            <c:dLbl>
              <c:idx val="5"/>
              <c:delete val="1"/>
            </c:dLbl>
            <c:dLbl>
              <c:idx val="7"/>
              <c:tx>
                <c:rich>
                  <a:bodyPr/>
                  <a:lstStyle/>
                  <a:p>
                    <a:r>
                      <a:rPr lang="en-US"/>
                      <a:t>50</a:t>
                    </a:r>
                  </a:p>
                </c:rich>
              </c:tx>
              <c:showLegendKey val="0"/>
              <c:showVal val="1"/>
              <c:showCatName val="0"/>
              <c:showSerName val="0"/>
              <c:showPercent val="0"/>
              <c:showBubbleSize val="0"/>
            </c:dLbl>
            <c:dLbl>
              <c:idx val="8"/>
              <c:delete val="1"/>
            </c:dLbl>
            <c:showLegendKey val="0"/>
            <c:showVal val="1"/>
            <c:showCatName val="0"/>
            <c:showSerName val="0"/>
            <c:showPercent val="0"/>
            <c:showBubbleSize val="0"/>
            <c:showLeaderLines val="0"/>
          </c:dLbls>
          <c:cat>
            <c:strRef>
              <c:f>'по округам'!$A$76:$A$84</c:f>
              <c:strCache>
                <c:ptCount val="9"/>
                <c:pt idx="0">
                  <c:v>г. Енисейск</c:v>
                </c:pt>
                <c:pt idx="1">
                  <c:v>г. Норильск</c:v>
                </c:pt>
                <c:pt idx="2">
                  <c:v>Енисейский</c:v>
                </c:pt>
                <c:pt idx="3">
                  <c:v>Казачинский</c:v>
                </c:pt>
                <c:pt idx="4">
                  <c:v>Кежемский</c:v>
                </c:pt>
                <c:pt idx="5">
                  <c:v>Мотыгинский</c:v>
                </c:pt>
                <c:pt idx="6">
                  <c:v>Пировский</c:v>
                </c:pt>
                <c:pt idx="7">
                  <c:v>Северо-Енисейский</c:v>
                </c:pt>
                <c:pt idx="8">
                  <c:v>Таймырский ДНМР</c:v>
                </c:pt>
              </c:strCache>
            </c:strRef>
          </c:cat>
          <c:val>
            <c:numRef>
              <c:f>'по округам'!$C$76:$C$84</c:f>
              <c:numCache>
                <c:formatCode>0.0</c:formatCode>
                <c:ptCount val="9"/>
                <c:pt idx="0">
                  <c:v>12.5</c:v>
                </c:pt>
                <c:pt idx="1">
                  <c:v>33.333333333333329</c:v>
                </c:pt>
                <c:pt idx="2">
                  <c:v>100</c:v>
                </c:pt>
                <c:pt idx="3">
                  <c:v>0</c:v>
                </c:pt>
                <c:pt idx="4">
                  <c:v>66.666666666666657</c:v>
                </c:pt>
                <c:pt idx="5">
                  <c:v>0</c:v>
                </c:pt>
                <c:pt idx="6">
                  <c:v>66.666666666666657</c:v>
                </c:pt>
                <c:pt idx="7">
                  <c:v>50</c:v>
                </c:pt>
                <c:pt idx="8">
                  <c:v>0</c:v>
                </c:pt>
              </c:numCache>
            </c:numRef>
          </c:val>
        </c:ser>
        <c:ser>
          <c:idx val="2"/>
          <c:order val="2"/>
          <c:tx>
            <c:strRef>
              <c:f>'по округам'!$D$75</c:f>
              <c:strCache>
                <c:ptCount val="1"/>
                <c:pt idx="0">
                  <c:v>высший</c:v>
                </c:pt>
              </c:strCache>
            </c:strRef>
          </c:tx>
          <c:invertIfNegative val="0"/>
          <c:dLbls>
            <c:dLbl>
              <c:idx val="0"/>
              <c:delete val="1"/>
            </c:dLbl>
            <c:dLbl>
              <c:idx val="2"/>
              <c:delete val="1"/>
            </c:dLbl>
            <c:dLbl>
              <c:idx val="3"/>
              <c:delete val="1"/>
            </c:dLbl>
            <c:dLbl>
              <c:idx val="4"/>
              <c:delete val="1"/>
            </c:dLbl>
            <c:dLbl>
              <c:idx val="5"/>
              <c:delete val="1"/>
            </c:dLbl>
            <c:dLbl>
              <c:idx val="6"/>
              <c:delete val="1"/>
            </c:dLbl>
            <c:dLbl>
              <c:idx val="7"/>
              <c:delete val="1"/>
            </c:dLbl>
            <c:dLbl>
              <c:idx val="8"/>
              <c:delete val="1"/>
            </c:dLbl>
            <c:showLegendKey val="0"/>
            <c:showVal val="1"/>
            <c:showCatName val="0"/>
            <c:showSerName val="0"/>
            <c:showPercent val="0"/>
            <c:showBubbleSize val="0"/>
            <c:showLeaderLines val="0"/>
          </c:dLbls>
          <c:cat>
            <c:strRef>
              <c:f>'по округам'!$A$76:$A$84</c:f>
              <c:strCache>
                <c:ptCount val="9"/>
                <c:pt idx="0">
                  <c:v>г. Енисейск</c:v>
                </c:pt>
                <c:pt idx="1">
                  <c:v>г. Норильск</c:v>
                </c:pt>
                <c:pt idx="2">
                  <c:v>Енисейский</c:v>
                </c:pt>
                <c:pt idx="3">
                  <c:v>Казачинский</c:v>
                </c:pt>
                <c:pt idx="4">
                  <c:v>Кежемский</c:v>
                </c:pt>
                <c:pt idx="5">
                  <c:v>Мотыгинский</c:v>
                </c:pt>
                <c:pt idx="6">
                  <c:v>Пировский</c:v>
                </c:pt>
                <c:pt idx="7">
                  <c:v>Северо-Енисейский</c:v>
                </c:pt>
                <c:pt idx="8">
                  <c:v>Таймырский ДНМР</c:v>
                </c:pt>
              </c:strCache>
            </c:strRef>
          </c:cat>
          <c:val>
            <c:numRef>
              <c:f>'по округам'!$D$76:$D$84</c:f>
              <c:numCache>
                <c:formatCode>0.0</c:formatCode>
                <c:ptCount val="9"/>
                <c:pt idx="0">
                  <c:v>0</c:v>
                </c:pt>
                <c:pt idx="1">
                  <c:v>11.111111111111111</c:v>
                </c:pt>
                <c:pt idx="2">
                  <c:v>0</c:v>
                </c:pt>
                <c:pt idx="3">
                  <c:v>0</c:v>
                </c:pt>
                <c:pt idx="4">
                  <c:v>0</c:v>
                </c:pt>
                <c:pt idx="5">
                  <c:v>0</c:v>
                </c:pt>
                <c:pt idx="6">
                  <c:v>0</c:v>
                </c:pt>
                <c:pt idx="7">
                  <c:v>0</c:v>
                </c:pt>
                <c:pt idx="8">
                  <c:v>0</c:v>
                </c:pt>
              </c:numCache>
            </c:numRef>
          </c:val>
        </c:ser>
        <c:dLbls>
          <c:showLegendKey val="0"/>
          <c:showVal val="1"/>
          <c:showCatName val="0"/>
          <c:showSerName val="0"/>
          <c:showPercent val="0"/>
          <c:showBubbleSize val="0"/>
        </c:dLbls>
        <c:gapWidth val="75"/>
        <c:shape val="box"/>
        <c:axId val="473110400"/>
        <c:axId val="473111936"/>
        <c:axId val="0"/>
      </c:bar3DChart>
      <c:catAx>
        <c:axId val="473110400"/>
        <c:scaling>
          <c:orientation val="minMax"/>
        </c:scaling>
        <c:delete val="0"/>
        <c:axPos val="b"/>
        <c:numFmt formatCode="General" sourceLinked="1"/>
        <c:majorTickMark val="none"/>
        <c:minorTickMark val="none"/>
        <c:tickLblPos val="nextTo"/>
        <c:txPr>
          <a:bodyPr/>
          <a:lstStyle/>
          <a:p>
            <a:pPr>
              <a:defRPr sz="800"/>
            </a:pPr>
            <a:endParaRPr lang="ru-RU"/>
          </a:p>
        </c:txPr>
        <c:crossAx val="473111936"/>
        <c:crosses val="autoZero"/>
        <c:auto val="1"/>
        <c:lblAlgn val="ctr"/>
        <c:lblOffset val="100"/>
        <c:noMultiLvlLbl val="0"/>
      </c:catAx>
      <c:valAx>
        <c:axId val="473111936"/>
        <c:scaling>
          <c:orientation val="minMax"/>
        </c:scaling>
        <c:delete val="0"/>
        <c:axPos val="l"/>
        <c:majorGridlines/>
        <c:numFmt formatCode="0.0" sourceLinked="1"/>
        <c:majorTickMark val="none"/>
        <c:minorTickMark val="none"/>
        <c:tickLblPos val="nextTo"/>
        <c:spPr>
          <a:ln w="9525">
            <a:noFill/>
          </a:ln>
        </c:spPr>
        <c:crossAx val="473110400"/>
        <c:crosses val="autoZero"/>
        <c:crossBetween val="between"/>
      </c:valAx>
      <c:spPr>
        <a:noFill/>
        <a:ln w="25400">
          <a:noFill/>
        </a:ln>
      </c:spPr>
    </c:plotArea>
    <c:legend>
      <c:legendPos val="b"/>
      <c:overlay val="0"/>
      <c:txPr>
        <a:bodyPr/>
        <a:lstStyle/>
        <a:p>
          <a:pPr>
            <a:defRPr sz="800"/>
          </a:pPr>
          <a:endParaRPr lang="ru-RU"/>
        </a:p>
      </c:txPr>
    </c:legend>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Доля практик муниципалитетов Восточного</a:t>
            </a:r>
            <a:r>
              <a:rPr lang="ru-RU" sz="1200" baseline="0"/>
              <a:t> округа</a:t>
            </a:r>
            <a:r>
              <a:rPr lang="ru-RU" sz="1200"/>
              <a:t>, которым по результатам содержательной</a:t>
            </a:r>
            <a:r>
              <a:rPr lang="ru-RU" sz="1200" baseline="0"/>
              <a:t> </a:t>
            </a:r>
            <a:r>
              <a:rPr lang="ru-RU" sz="1200"/>
              <a:t>экспертизы был присвоен уровень</a:t>
            </a:r>
          </a:p>
        </c:rich>
      </c:tx>
      <c:overlay val="0"/>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6.8352277567072406E-2"/>
          <c:y val="0.21154635268222766"/>
          <c:w val="0.93159864191288011"/>
          <c:h val="0.36686035004620954"/>
        </c:manualLayout>
      </c:layout>
      <c:bar3DChart>
        <c:barDir val="col"/>
        <c:grouping val="stacked"/>
        <c:varyColors val="0"/>
        <c:ser>
          <c:idx val="0"/>
          <c:order val="0"/>
          <c:tx>
            <c:strRef>
              <c:f>'по округам'!$B$89</c:f>
              <c:strCache>
                <c:ptCount val="1"/>
                <c:pt idx="0">
                  <c:v>начальный</c:v>
                </c:pt>
              </c:strCache>
            </c:strRef>
          </c:tx>
          <c:invertIfNegative val="0"/>
          <c:dLbls>
            <c:dLbl>
              <c:idx val="0"/>
              <c:tx>
                <c:rich>
                  <a:bodyPr/>
                  <a:lstStyle/>
                  <a:p>
                    <a:r>
                      <a:rPr lang="en-US"/>
                      <a:t>50</a:t>
                    </a:r>
                  </a:p>
                </c:rich>
              </c:tx>
              <c:showLegendKey val="0"/>
              <c:showVal val="1"/>
              <c:showCatName val="0"/>
              <c:showSerName val="0"/>
              <c:showPercent val="0"/>
              <c:showBubbleSize val="0"/>
            </c:dLbl>
            <c:dLbl>
              <c:idx val="1"/>
              <c:tx>
                <c:rich>
                  <a:bodyPr/>
                  <a:lstStyle/>
                  <a:p>
                    <a:r>
                      <a:rPr lang="en-US"/>
                      <a:t>100</a:t>
                    </a:r>
                  </a:p>
                </c:rich>
              </c:tx>
              <c:showLegendKey val="0"/>
              <c:showVal val="1"/>
              <c:showCatName val="0"/>
              <c:showSerName val="0"/>
              <c:showPercent val="0"/>
              <c:showBubbleSize val="0"/>
            </c:dLbl>
            <c:dLbl>
              <c:idx val="4"/>
              <c:tx>
                <c:rich>
                  <a:bodyPr/>
                  <a:lstStyle/>
                  <a:p>
                    <a:r>
                      <a:rPr lang="en-US"/>
                      <a:t>50</a:t>
                    </a:r>
                  </a:p>
                </c:rich>
              </c:tx>
              <c:showLegendKey val="0"/>
              <c:showVal val="1"/>
              <c:showCatName val="0"/>
              <c:showSerName val="0"/>
              <c:showPercent val="0"/>
              <c:showBubbleSize val="0"/>
            </c:dLbl>
            <c:dLbl>
              <c:idx val="6"/>
              <c:tx>
                <c:rich>
                  <a:bodyPr/>
                  <a:lstStyle/>
                  <a:p>
                    <a:r>
                      <a:rPr lang="en-US"/>
                      <a:t>100</a:t>
                    </a:r>
                  </a:p>
                </c:rich>
              </c:tx>
              <c:showLegendKey val="0"/>
              <c:showVal val="1"/>
              <c:showCatName val="0"/>
              <c:showSerName val="0"/>
              <c:showPercent val="0"/>
              <c:showBubbleSize val="0"/>
            </c:dLbl>
            <c:dLbl>
              <c:idx val="7"/>
              <c:tx>
                <c:rich>
                  <a:bodyPr/>
                  <a:lstStyle/>
                  <a:p>
                    <a:r>
                      <a:rPr lang="en-US"/>
                      <a:t>100</a:t>
                    </a:r>
                  </a:p>
                </c:rich>
              </c:tx>
              <c:showLegendKey val="0"/>
              <c:showVal val="1"/>
              <c:showCatName val="0"/>
              <c:showSerName val="0"/>
              <c:showPercent val="0"/>
              <c:showBubbleSize val="0"/>
            </c:dLbl>
            <c:dLbl>
              <c:idx val="8"/>
              <c:tx>
                <c:rich>
                  <a:bodyPr/>
                  <a:lstStyle/>
                  <a:p>
                    <a:r>
                      <a:rPr lang="en-US"/>
                      <a:t>100</a:t>
                    </a:r>
                  </a:p>
                </c:rich>
              </c:tx>
              <c:showLegendKey val="0"/>
              <c:showVal val="1"/>
              <c:showCatName val="0"/>
              <c:showSerName val="0"/>
              <c:showPercent val="0"/>
              <c:showBubbleSize val="0"/>
            </c:dLbl>
            <c:dLbl>
              <c:idx val="9"/>
              <c:tx>
                <c:rich>
                  <a:bodyPr/>
                  <a:lstStyle/>
                  <a:p>
                    <a:r>
                      <a:rPr lang="en-US"/>
                      <a:t>100</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'по округам'!$A$90:$A$102</c:f>
              <c:strCache>
                <c:ptCount val="13"/>
                <c:pt idx="0">
                  <c:v>Абанский</c:v>
                </c:pt>
                <c:pt idx="1">
                  <c:v>г. Бородино</c:v>
                </c:pt>
                <c:pt idx="2">
                  <c:v>г. Канск</c:v>
                </c:pt>
                <c:pt idx="3">
                  <c:v>г. Лесосибирск</c:v>
                </c:pt>
                <c:pt idx="4">
                  <c:v>Дзержинский</c:v>
                </c:pt>
                <c:pt idx="5">
                  <c:v>г. Зеленогорск</c:v>
                </c:pt>
                <c:pt idx="6">
                  <c:v>Ирбейский</c:v>
                </c:pt>
                <c:pt idx="7">
                  <c:v>Нижнеингашский</c:v>
                </c:pt>
                <c:pt idx="8">
                  <c:v>Партизанский</c:v>
                </c:pt>
                <c:pt idx="9">
                  <c:v>Рыбинский</c:v>
                </c:pt>
                <c:pt idx="10">
                  <c:v>Саянский</c:v>
                </c:pt>
                <c:pt idx="11">
                  <c:v>Тасеевский</c:v>
                </c:pt>
                <c:pt idx="12">
                  <c:v>Уярский</c:v>
                </c:pt>
              </c:strCache>
            </c:strRef>
          </c:cat>
          <c:val>
            <c:numRef>
              <c:f>'по округам'!$B$90:$B$102</c:f>
              <c:numCache>
                <c:formatCode>0.0</c:formatCode>
                <c:ptCount val="13"/>
                <c:pt idx="0">
                  <c:v>50</c:v>
                </c:pt>
                <c:pt idx="1">
                  <c:v>100</c:v>
                </c:pt>
                <c:pt idx="2">
                  <c:v>42.857142857142833</c:v>
                </c:pt>
                <c:pt idx="3">
                  <c:v>27.272727272727238</c:v>
                </c:pt>
                <c:pt idx="4">
                  <c:v>50</c:v>
                </c:pt>
                <c:pt idx="5">
                  <c:v>27.586206896551708</c:v>
                </c:pt>
                <c:pt idx="6">
                  <c:v>100</c:v>
                </c:pt>
                <c:pt idx="7">
                  <c:v>100</c:v>
                </c:pt>
                <c:pt idx="8">
                  <c:v>100</c:v>
                </c:pt>
                <c:pt idx="9">
                  <c:v>100</c:v>
                </c:pt>
                <c:pt idx="10">
                  <c:v>36.363636363636324</c:v>
                </c:pt>
                <c:pt idx="11">
                  <c:v>88.8888888888888</c:v>
                </c:pt>
                <c:pt idx="12">
                  <c:v>66.666666666666657</c:v>
                </c:pt>
              </c:numCache>
            </c:numRef>
          </c:val>
        </c:ser>
        <c:ser>
          <c:idx val="1"/>
          <c:order val="1"/>
          <c:tx>
            <c:strRef>
              <c:f>'по округам'!$C$89</c:f>
              <c:strCache>
                <c:ptCount val="1"/>
                <c:pt idx="0">
                  <c:v>продвинутый</c:v>
                </c:pt>
              </c:strCache>
            </c:strRef>
          </c:tx>
          <c:invertIfNegative val="0"/>
          <c:dLbls>
            <c:dLbl>
              <c:idx val="1"/>
              <c:delete val="1"/>
            </c:dLbl>
            <c:dLbl>
              <c:idx val="2"/>
              <c:tx>
                <c:rich>
                  <a:bodyPr/>
                  <a:lstStyle/>
                  <a:p>
                    <a:r>
                      <a:rPr lang="en-US"/>
                      <a:t>50</a:t>
                    </a:r>
                  </a:p>
                </c:rich>
              </c:tx>
              <c:showLegendKey val="0"/>
              <c:showVal val="1"/>
              <c:showCatName val="0"/>
              <c:showSerName val="0"/>
              <c:showPercent val="0"/>
              <c:showBubbleSize val="0"/>
            </c:dLbl>
            <c:dLbl>
              <c:idx val="4"/>
              <c:tx>
                <c:rich>
                  <a:bodyPr/>
                  <a:lstStyle/>
                  <a:p>
                    <a:r>
                      <a:rPr lang="en-US"/>
                      <a:t>50</a:t>
                    </a:r>
                  </a:p>
                </c:rich>
              </c:tx>
              <c:showLegendKey val="0"/>
              <c:showVal val="1"/>
              <c:showCatName val="0"/>
              <c:showSerName val="0"/>
              <c:showPercent val="0"/>
              <c:showBubbleSize val="0"/>
            </c:dLbl>
            <c:dLbl>
              <c:idx val="6"/>
              <c:delete val="1"/>
            </c:dLbl>
            <c:dLbl>
              <c:idx val="7"/>
              <c:delete val="1"/>
            </c:dLbl>
            <c:dLbl>
              <c:idx val="8"/>
              <c:delete val="1"/>
            </c:dLbl>
            <c:dLbl>
              <c:idx val="9"/>
              <c:delete val="1"/>
            </c:dLbl>
            <c:showLegendKey val="0"/>
            <c:showVal val="1"/>
            <c:showCatName val="0"/>
            <c:showSerName val="0"/>
            <c:showPercent val="0"/>
            <c:showBubbleSize val="0"/>
            <c:showLeaderLines val="0"/>
          </c:dLbls>
          <c:cat>
            <c:strRef>
              <c:f>'по округам'!$A$90:$A$102</c:f>
              <c:strCache>
                <c:ptCount val="13"/>
                <c:pt idx="0">
                  <c:v>Абанский</c:v>
                </c:pt>
                <c:pt idx="1">
                  <c:v>г. Бородино</c:v>
                </c:pt>
                <c:pt idx="2">
                  <c:v>г. Канск</c:v>
                </c:pt>
                <c:pt idx="3">
                  <c:v>г. Лесосибирск</c:v>
                </c:pt>
                <c:pt idx="4">
                  <c:v>Дзержинский</c:v>
                </c:pt>
                <c:pt idx="5">
                  <c:v>г. Зеленогорск</c:v>
                </c:pt>
                <c:pt idx="6">
                  <c:v>Ирбейский</c:v>
                </c:pt>
                <c:pt idx="7">
                  <c:v>Нижнеингашский</c:v>
                </c:pt>
                <c:pt idx="8">
                  <c:v>Партизанский</c:v>
                </c:pt>
                <c:pt idx="9">
                  <c:v>Рыбинский</c:v>
                </c:pt>
                <c:pt idx="10">
                  <c:v>Саянский</c:v>
                </c:pt>
                <c:pt idx="11">
                  <c:v>Тасеевский</c:v>
                </c:pt>
                <c:pt idx="12">
                  <c:v>Уярский</c:v>
                </c:pt>
              </c:strCache>
            </c:strRef>
          </c:cat>
          <c:val>
            <c:numRef>
              <c:f>'по округам'!$C$90:$C$102</c:f>
              <c:numCache>
                <c:formatCode>0.0</c:formatCode>
                <c:ptCount val="13"/>
                <c:pt idx="0">
                  <c:v>37.5</c:v>
                </c:pt>
                <c:pt idx="1">
                  <c:v>0</c:v>
                </c:pt>
                <c:pt idx="2">
                  <c:v>50</c:v>
                </c:pt>
                <c:pt idx="3">
                  <c:v>72.727272727272734</c:v>
                </c:pt>
                <c:pt idx="4">
                  <c:v>50</c:v>
                </c:pt>
                <c:pt idx="5">
                  <c:v>48.275862068965516</c:v>
                </c:pt>
                <c:pt idx="6">
                  <c:v>0</c:v>
                </c:pt>
                <c:pt idx="7">
                  <c:v>0</c:v>
                </c:pt>
                <c:pt idx="8">
                  <c:v>0</c:v>
                </c:pt>
                <c:pt idx="9">
                  <c:v>0</c:v>
                </c:pt>
                <c:pt idx="10">
                  <c:v>45.454545454545418</c:v>
                </c:pt>
                <c:pt idx="11">
                  <c:v>11.111111111111102</c:v>
                </c:pt>
                <c:pt idx="12">
                  <c:v>33.333333333333329</c:v>
                </c:pt>
              </c:numCache>
            </c:numRef>
          </c:val>
        </c:ser>
        <c:ser>
          <c:idx val="2"/>
          <c:order val="2"/>
          <c:tx>
            <c:strRef>
              <c:f>'по округам'!$D$89</c:f>
              <c:strCache>
                <c:ptCount val="1"/>
                <c:pt idx="0">
                  <c:v>высший</c:v>
                </c:pt>
              </c:strCache>
            </c:strRef>
          </c:tx>
          <c:invertIfNegative val="0"/>
          <c:dLbls>
            <c:dLbl>
              <c:idx val="1"/>
              <c:delete val="1"/>
            </c:dLbl>
            <c:dLbl>
              <c:idx val="3"/>
              <c:delete val="1"/>
            </c:dLbl>
            <c:dLbl>
              <c:idx val="4"/>
              <c:delete val="1"/>
            </c:dLbl>
            <c:dLbl>
              <c:idx val="6"/>
              <c:delete val="1"/>
            </c:dLbl>
            <c:dLbl>
              <c:idx val="7"/>
              <c:delete val="1"/>
            </c:dLbl>
            <c:dLbl>
              <c:idx val="8"/>
              <c:delete val="1"/>
            </c:dLbl>
            <c:dLbl>
              <c:idx val="9"/>
              <c:delete val="1"/>
            </c:dLbl>
            <c:dLbl>
              <c:idx val="11"/>
              <c:delete val="1"/>
            </c:dLbl>
            <c:dLbl>
              <c:idx val="12"/>
              <c:delete val="1"/>
            </c:dLbl>
            <c:showLegendKey val="0"/>
            <c:showVal val="1"/>
            <c:showCatName val="0"/>
            <c:showSerName val="0"/>
            <c:showPercent val="0"/>
            <c:showBubbleSize val="0"/>
            <c:showLeaderLines val="0"/>
          </c:dLbls>
          <c:cat>
            <c:strRef>
              <c:f>'по округам'!$A$90:$A$102</c:f>
              <c:strCache>
                <c:ptCount val="13"/>
                <c:pt idx="0">
                  <c:v>Абанский</c:v>
                </c:pt>
                <c:pt idx="1">
                  <c:v>г. Бородино</c:v>
                </c:pt>
                <c:pt idx="2">
                  <c:v>г. Канск</c:v>
                </c:pt>
                <c:pt idx="3">
                  <c:v>г. Лесосибирск</c:v>
                </c:pt>
                <c:pt idx="4">
                  <c:v>Дзержинский</c:v>
                </c:pt>
                <c:pt idx="5">
                  <c:v>г. Зеленогорск</c:v>
                </c:pt>
                <c:pt idx="6">
                  <c:v>Ирбейский</c:v>
                </c:pt>
                <c:pt idx="7">
                  <c:v>Нижнеингашский</c:v>
                </c:pt>
                <c:pt idx="8">
                  <c:v>Партизанский</c:v>
                </c:pt>
                <c:pt idx="9">
                  <c:v>Рыбинский</c:v>
                </c:pt>
                <c:pt idx="10">
                  <c:v>Саянский</c:v>
                </c:pt>
                <c:pt idx="11">
                  <c:v>Тасеевский</c:v>
                </c:pt>
                <c:pt idx="12">
                  <c:v>Уярский</c:v>
                </c:pt>
              </c:strCache>
            </c:strRef>
          </c:cat>
          <c:val>
            <c:numRef>
              <c:f>'по округам'!$D$90:$D$102</c:f>
              <c:numCache>
                <c:formatCode>0.0</c:formatCode>
                <c:ptCount val="13"/>
                <c:pt idx="0">
                  <c:v>12.5</c:v>
                </c:pt>
                <c:pt idx="1">
                  <c:v>0</c:v>
                </c:pt>
                <c:pt idx="2">
                  <c:v>7.1428571428571415</c:v>
                </c:pt>
                <c:pt idx="3">
                  <c:v>0</c:v>
                </c:pt>
                <c:pt idx="4">
                  <c:v>0</c:v>
                </c:pt>
                <c:pt idx="5">
                  <c:v>24.137931034482776</c:v>
                </c:pt>
                <c:pt idx="6">
                  <c:v>0</c:v>
                </c:pt>
                <c:pt idx="7">
                  <c:v>0</c:v>
                </c:pt>
                <c:pt idx="8">
                  <c:v>0</c:v>
                </c:pt>
                <c:pt idx="9">
                  <c:v>0</c:v>
                </c:pt>
                <c:pt idx="10">
                  <c:v>18.181818181818198</c:v>
                </c:pt>
                <c:pt idx="11">
                  <c:v>0</c:v>
                </c:pt>
                <c:pt idx="12">
                  <c:v>0</c:v>
                </c:pt>
              </c:numCache>
            </c:numRef>
          </c:val>
        </c:ser>
        <c:dLbls>
          <c:showLegendKey val="0"/>
          <c:showVal val="1"/>
          <c:showCatName val="0"/>
          <c:showSerName val="0"/>
          <c:showPercent val="0"/>
          <c:showBubbleSize val="0"/>
        </c:dLbls>
        <c:gapWidth val="75"/>
        <c:shape val="box"/>
        <c:axId val="474212992"/>
        <c:axId val="474354048"/>
        <c:axId val="0"/>
      </c:bar3DChart>
      <c:catAx>
        <c:axId val="474212992"/>
        <c:scaling>
          <c:orientation val="minMax"/>
        </c:scaling>
        <c:delete val="0"/>
        <c:axPos val="b"/>
        <c:numFmt formatCode="General" sourceLinked="1"/>
        <c:majorTickMark val="none"/>
        <c:minorTickMark val="none"/>
        <c:tickLblPos val="nextTo"/>
        <c:crossAx val="474354048"/>
        <c:crosses val="autoZero"/>
        <c:auto val="1"/>
        <c:lblAlgn val="ctr"/>
        <c:lblOffset val="100"/>
        <c:noMultiLvlLbl val="0"/>
      </c:catAx>
      <c:valAx>
        <c:axId val="474354048"/>
        <c:scaling>
          <c:orientation val="minMax"/>
        </c:scaling>
        <c:delete val="0"/>
        <c:axPos val="l"/>
        <c:majorGridlines/>
        <c:numFmt formatCode="0.0" sourceLinked="1"/>
        <c:majorTickMark val="none"/>
        <c:minorTickMark val="none"/>
        <c:tickLblPos val="nextTo"/>
        <c:spPr>
          <a:ln w="9525">
            <a:noFill/>
          </a:ln>
        </c:spPr>
        <c:crossAx val="474212992"/>
        <c:crosses val="autoZero"/>
        <c:crossBetween val="between"/>
      </c:valAx>
      <c:spPr>
        <a:noFill/>
        <a:ln w="25400">
          <a:noFill/>
        </a:ln>
      </c:spPr>
    </c:plotArea>
    <c:legend>
      <c:legendPos val="b"/>
      <c:overlay val="0"/>
    </c:legend>
    <c:plotVisOnly val="1"/>
    <c:dispBlanksAs val="gap"/>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Доля практик муниципалитетов Центрального округа, которым по результатам содержательной</a:t>
            </a:r>
            <a:r>
              <a:rPr lang="ru-RU" sz="1200" baseline="0"/>
              <a:t> </a:t>
            </a:r>
            <a:r>
              <a:rPr lang="ru-RU" sz="1200"/>
              <a:t>экспертизы был присвоен уровень</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6.8008201102521759E-2"/>
          <c:y val="0.21268679231467552"/>
          <c:w val="0.93172374729754526"/>
          <c:h val="0.3368099082894736"/>
        </c:manualLayout>
      </c:layout>
      <c:bar3DChart>
        <c:barDir val="col"/>
        <c:grouping val="stacked"/>
        <c:varyColors val="0"/>
        <c:ser>
          <c:idx val="0"/>
          <c:order val="0"/>
          <c:tx>
            <c:strRef>
              <c:f>'по округам'!$B$31</c:f>
              <c:strCache>
                <c:ptCount val="1"/>
                <c:pt idx="0">
                  <c:v>начальный</c:v>
                </c:pt>
              </c:strCache>
            </c:strRef>
          </c:tx>
          <c:invertIfNegative val="0"/>
          <c:dLbls>
            <c:dLbl>
              <c:idx val="0"/>
              <c:tx>
                <c:rich>
                  <a:bodyPr/>
                  <a:lstStyle/>
                  <a:p>
                    <a:r>
                      <a:rPr lang="en-US"/>
                      <a:t>60</a:t>
                    </a:r>
                  </a:p>
                </c:rich>
              </c:tx>
              <c:showLegendKey val="0"/>
              <c:showVal val="1"/>
              <c:showCatName val="0"/>
              <c:showSerName val="0"/>
              <c:showPercent val="0"/>
              <c:showBubbleSize val="0"/>
            </c:dLbl>
            <c:dLbl>
              <c:idx val="1"/>
              <c:tx>
                <c:rich>
                  <a:bodyPr/>
                  <a:lstStyle/>
                  <a:p>
                    <a:r>
                      <a:rPr lang="en-US"/>
                      <a:t>50</a:t>
                    </a:r>
                  </a:p>
                </c:rich>
              </c:tx>
              <c:showLegendKey val="0"/>
              <c:showVal val="1"/>
              <c:showCatName val="0"/>
              <c:showSerName val="0"/>
              <c:showPercent val="0"/>
              <c:showBubbleSize val="0"/>
            </c:dLbl>
            <c:dLbl>
              <c:idx val="3"/>
              <c:tx>
                <c:rich>
                  <a:bodyPr/>
                  <a:lstStyle/>
                  <a:p>
                    <a:r>
                      <a:rPr lang="en-US"/>
                      <a:t>34</a:t>
                    </a:r>
                  </a:p>
                </c:rich>
              </c:tx>
              <c:showLegendKey val="0"/>
              <c:showVal val="1"/>
              <c:showCatName val="0"/>
              <c:showSerName val="0"/>
              <c:showPercent val="0"/>
              <c:showBubbleSize val="0"/>
            </c:dLbl>
            <c:dLbl>
              <c:idx val="4"/>
              <c:delete val="1"/>
            </c:dLbl>
            <c:dLbl>
              <c:idx val="5"/>
              <c:delete val="1"/>
            </c:dLbl>
            <c:dLbl>
              <c:idx val="6"/>
              <c:tx>
                <c:rich>
                  <a:bodyPr/>
                  <a:lstStyle/>
                  <a:p>
                    <a:r>
                      <a:rPr lang="en-US"/>
                      <a:t>50</a:t>
                    </a:r>
                  </a:p>
                </c:rich>
              </c:tx>
              <c:showLegendKey val="0"/>
              <c:showVal val="1"/>
              <c:showCatName val="0"/>
              <c:showSerName val="0"/>
              <c:showPercent val="0"/>
              <c:showBubbleSize val="0"/>
            </c:dLbl>
            <c:dLbl>
              <c:idx val="7"/>
              <c:tx>
                <c:rich>
                  <a:bodyPr/>
                  <a:lstStyle/>
                  <a:p>
                    <a:r>
                      <a:rPr lang="en-US"/>
                      <a:t>50</a:t>
                    </a:r>
                  </a:p>
                </c:rich>
              </c:tx>
              <c:showLegendKey val="0"/>
              <c:showVal val="1"/>
              <c:showCatName val="0"/>
              <c:showSerName val="0"/>
              <c:showPercent val="0"/>
              <c:showBubbleSize val="0"/>
            </c:dLbl>
            <c:dLbl>
              <c:idx val="8"/>
              <c:delete val="1"/>
            </c:dLbl>
            <c:showLegendKey val="0"/>
            <c:showVal val="1"/>
            <c:showCatName val="0"/>
            <c:showSerName val="0"/>
            <c:showPercent val="0"/>
            <c:showBubbleSize val="0"/>
            <c:showLeaderLines val="0"/>
          </c:dLbls>
          <c:cat>
            <c:strRef>
              <c:f>'по округам'!$A$32:$A$40</c:f>
              <c:strCache>
                <c:ptCount val="9"/>
                <c:pt idx="0">
                  <c:v>Балахтинский</c:v>
                </c:pt>
                <c:pt idx="1">
                  <c:v>Большемуртинский</c:v>
                </c:pt>
                <c:pt idx="2">
                  <c:v>г. Дивногорск</c:v>
                </c:pt>
                <c:pt idx="3">
                  <c:v>г. Красноярск</c:v>
                </c:pt>
                <c:pt idx="4">
                  <c:v>г. Сосновоборск</c:v>
                </c:pt>
                <c:pt idx="5">
                  <c:v>Емельяновский</c:v>
                </c:pt>
                <c:pt idx="6">
                  <c:v>г. Железногорск</c:v>
                </c:pt>
                <c:pt idx="7">
                  <c:v>Манский</c:v>
                </c:pt>
                <c:pt idx="8">
                  <c:v>Сухобузимский</c:v>
                </c:pt>
              </c:strCache>
            </c:strRef>
          </c:cat>
          <c:val>
            <c:numRef>
              <c:f>'по округам'!$B$32:$B$40</c:f>
              <c:numCache>
                <c:formatCode>0.0</c:formatCode>
                <c:ptCount val="9"/>
                <c:pt idx="0">
                  <c:v>60</c:v>
                </c:pt>
                <c:pt idx="1">
                  <c:v>50</c:v>
                </c:pt>
                <c:pt idx="2">
                  <c:v>69.230769230769226</c:v>
                </c:pt>
                <c:pt idx="3">
                  <c:v>34.042553191489361</c:v>
                </c:pt>
                <c:pt idx="4">
                  <c:v>0</c:v>
                </c:pt>
                <c:pt idx="5">
                  <c:v>0</c:v>
                </c:pt>
                <c:pt idx="6">
                  <c:v>50</c:v>
                </c:pt>
                <c:pt idx="7">
                  <c:v>50</c:v>
                </c:pt>
                <c:pt idx="8">
                  <c:v>0</c:v>
                </c:pt>
              </c:numCache>
            </c:numRef>
          </c:val>
        </c:ser>
        <c:ser>
          <c:idx val="1"/>
          <c:order val="1"/>
          <c:tx>
            <c:strRef>
              <c:f>'по округам'!$C$31</c:f>
              <c:strCache>
                <c:ptCount val="1"/>
                <c:pt idx="0">
                  <c:v>продвинутый</c:v>
                </c:pt>
              </c:strCache>
            </c:strRef>
          </c:tx>
          <c:invertIfNegative val="0"/>
          <c:dLbls>
            <c:dLbl>
              <c:idx val="0"/>
              <c:tx>
                <c:rich>
                  <a:bodyPr/>
                  <a:lstStyle/>
                  <a:p>
                    <a:r>
                      <a:rPr lang="en-US"/>
                      <a:t>30</a:t>
                    </a:r>
                  </a:p>
                </c:rich>
              </c:tx>
              <c:showLegendKey val="0"/>
              <c:showVal val="1"/>
              <c:showCatName val="0"/>
              <c:showSerName val="0"/>
              <c:showPercent val="0"/>
              <c:showBubbleSize val="0"/>
            </c:dLbl>
            <c:dLbl>
              <c:idx val="1"/>
              <c:tx>
                <c:rich>
                  <a:bodyPr/>
                  <a:lstStyle/>
                  <a:p>
                    <a:r>
                      <a:rPr lang="en-US"/>
                      <a:t>50</a:t>
                    </a:r>
                  </a:p>
                </c:rich>
              </c:tx>
              <c:showLegendKey val="0"/>
              <c:showVal val="1"/>
              <c:showCatName val="0"/>
              <c:showSerName val="0"/>
              <c:showPercent val="0"/>
              <c:showBubbleSize val="0"/>
            </c:dLbl>
            <c:dLbl>
              <c:idx val="5"/>
              <c:delete val="1"/>
            </c:dLbl>
            <c:dLbl>
              <c:idx val="6"/>
              <c:tx>
                <c:rich>
                  <a:bodyPr/>
                  <a:lstStyle/>
                  <a:p>
                    <a:r>
                      <a:rPr lang="en-US"/>
                      <a:t>25</a:t>
                    </a:r>
                  </a:p>
                </c:rich>
              </c:tx>
              <c:showLegendKey val="0"/>
              <c:showVal val="1"/>
              <c:showCatName val="0"/>
              <c:showSerName val="0"/>
              <c:showPercent val="0"/>
              <c:showBubbleSize val="0"/>
            </c:dLbl>
            <c:dLbl>
              <c:idx val="7"/>
              <c:tx>
                <c:rich>
                  <a:bodyPr/>
                  <a:lstStyle/>
                  <a:p>
                    <a:r>
                      <a:rPr lang="en-US"/>
                      <a:t>50</a:t>
                    </a:r>
                  </a:p>
                </c:rich>
              </c:tx>
              <c:showLegendKey val="0"/>
              <c:showVal val="1"/>
              <c:showCatName val="0"/>
              <c:showSerName val="0"/>
              <c:showPercent val="0"/>
              <c:showBubbleSize val="0"/>
            </c:dLbl>
            <c:dLbl>
              <c:idx val="8"/>
              <c:tx>
                <c:rich>
                  <a:bodyPr/>
                  <a:lstStyle/>
                  <a:p>
                    <a:r>
                      <a:rPr lang="en-US"/>
                      <a:t>100</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'по округам'!$A$32:$A$40</c:f>
              <c:strCache>
                <c:ptCount val="9"/>
                <c:pt idx="0">
                  <c:v>Балахтинский</c:v>
                </c:pt>
                <c:pt idx="1">
                  <c:v>Большемуртинский</c:v>
                </c:pt>
                <c:pt idx="2">
                  <c:v>г. Дивногорск</c:v>
                </c:pt>
                <c:pt idx="3">
                  <c:v>г. Красноярск</c:v>
                </c:pt>
                <c:pt idx="4">
                  <c:v>г. Сосновоборск</c:v>
                </c:pt>
                <c:pt idx="5">
                  <c:v>Емельяновский</c:v>
                </c:pt>
                <c:pt idx="6">
                  <c:v>г. Железногорск</c:v>
                </c:pt>
                <c:pt idx="7">
                  <c:v>Манский</c:v>
                </c:pt>
                <c:pt idx="8">
                  <c:v>Сухобузимский</c:v>
                </c:pt>
              </c:strCache>
            </c:strRef>
          </c:cat>
          <c:val>
            <c:numRef>
              <c:f>'по округам'!$C$32:$C$40</c:f>
              <c:numCache>
                <c:formatCode>0.0</c:formatCode>
                <c:ptCount val="9"/>
                <c:pt idx="0">
                  <c:v>30</c:v>
                </c:pt>
                <c:pt idx="1">
                  <c:v>50</c:v>
                </c:pt>
                <c:pt idx="2">
                  <c:v>23.076923076923077</c:v>
                </c:pt>
                <c:pt idx="3">
                  <c:v>48.936170212765958</c:v>
                </c:pt>
                <c:pt idx="4">
                  <c:v>66.666666666666657</c:v>
                </c:pt>
                <c:pt idx="5">
                  <c:v>0</c:v>
                </c:pt>
                <c:pt idx="6">
                  <c:v>25</c:v>
                </c:pt>
                <c:pt idx="7">
                  <c:v>50</c:v>
                </c:pt>
                <c:pt idx="8">
                  <c:v>100</c:v>
                </c:pt>
              </c:numCache>
            </c:numRef>
          </c:val>
        </c:ser>
        <c:ser>
          <c:idx val="2"/>
          <c:order val="2"/>
          <c:tx>
            <c:strRef>
              <c:f>'по округам'!$D$31</c:f>
              <c:strCache>
                <c:ptCount val="1"/>
                <c:pt idx="0">
                  <c:v>высший</c:v>
                </c:pt>
              </c:strCache>
            </c:strRef>
          </c:tx>
          <c:invertIfNegative val="0"/>
          <c:dLbls>
            <c:dLbl>
              <c:idx val="0"/>
              <c:tx>
                <c:rich>
                  <a:bodyPr/>
                  <a:lstStyle/>
                  <a:p>
                    <a:r>
                      <a:rPr lang="en-US"/>
                      <a:t>10</a:t>
                    </a:r>
                  </a:p>
                </c:rich>
              </c:tx>
              <c:showLegendKey val="0"/>
              <c:showVal val="1"/>
              <c:showCatName val="0"/>
              <c:showSerName val="0"/>
              <c:showPercent val="0"/>
              <c:showBubbleSize val="0"/>
            </c:dLbl>
            <c:dLbl>
              <c:idx val="1"/>
              <c:delete val="1"/>
            </c:dLbl>
            <c:dLbl>
              <c:idx val="3"/>
              <c:tx>
                <c:rich>
                  <a:bodyPr/>
                  <a:lstStyle/>
                  <a:p>
                    <a:r>
                      <a:rPr lang="en-US"/>
                      <a:t>17</a:t>
                    </a:r>
                  </a:p>
                </c:rich>
              </c:tx>
              <c:showLegendKey val="0"/>
              <c:showVal val="1"/>
              <c:showCatName val="0"/>
              <c:showSerName val="0"/>
              <c:showPercent val="0"/>
              <c:showBubbleSize val="0"/>
            </c:dLbl>
            <c:dLbl>
              <c:idx val="5"/>
              <c:tx>
                <c:rich>
                  <a:bodyPr/>
                  <a:lstStyle/>
                  <a:p>
                    <a:r>
                      <a:rPr lang="en-US"/>
                      <a:t>100</a:t>
                    </a:r>
                  </a:p>
                </c:rich>
              </c:tx>
              <c:showLegendKey val="0"/>
              <c:showVal val="1"/>
              <c:showCatName val="0"/>
              <c:showSerName val="0"/>
              <c:showPercent val="0"/>
              <c:showBubbleSize val="0"/>
            </c:dLbl>
            <c:dLbl>
              <c:idx val="6"/>
              <c:tx>
                <c:rich>
                  <a:bodyPr/>
                  <a:lstStyle/>
                  <a:p>
                    <a:r>
                      <a:rPr lang="en-US"/>
                      <a:t>25</a:t>
                    </a:r>
                  </a:p>
                </c:rich>
              </c:tx>
              <c:showLegendKey val="0"/>
              <c:showVal val="1"/>
              <c:showCatName val="0"/>
              <c:showSerName val="0"/>
              <c:showPercent val="0"/>
              <c:showBubbleSize val="0"/>
            </c:dLbl>
            <c:dLbl>
              <c:idx val="7"/>
              <c:delete val="1"/>
            </c:dLbl>
            <c:dLbl>
              <c:idx val="8"/>
              <c:delete val="1"/>
            </c:dLbl>
            <c:showLegendKey val="0"/>
            <c:showVal val="1"/>
            <c:showCatName val="0"/>
            <c:showSerName val="0"/>
            <c:showPercent val="0"/>
            <c:showBubbleSize val="0"/>
            <c:showLeaderLines val="0"/>
          </c:dLbls>
          <c:cat>
            <c:strRef>
              <c:f>'по округам'!$A$32:$A$40</c:f>
              <c:strCache>
                <c:ptCount val="9"/>
                <c:pt idx="0">
                  <c:v>Балахтинский</c:v>
                </c:pt>
                <c:pt idx="1">
                  <c:v>Большемуртинский</c:v>
                </c:pt>
                <c:pt idx="2">
                  <c:v>г. Дивногорск</c:v>
                </c:pt>
                <c:pt idx="3">
                  <c:v>г. Красноярск</c:v>
                </c:pt>
                <c:pt idx="4">
                  <c:v>г. Сосновоборск</c:v>
                </c:pt>
                <c:pt idx="5">
                  <c:v>Емельяновский</c:v>
                </c:pt>
                <c:pt idx="6">
                  <c:v>г. Железногорск</c:v>
                </c:pt>
                <c:pt idx="7">
                  <c:v>Манский</c:v>
                </c:pt>
                <c:pt idx="8">
                  <c:v>Сухобузимский</c:v>
                </c:pt>
              </c:strCache>
            </c:strRef>
          </c:cat>
          <c:val>
            <c:numRef>
              <c:f>'по округам'!$D$32:$D$40</c:f>
              <c:numCache>
                <c:formatCode>0.0</c:formatCode>
                <c:ptCount val="9"/>
                <c:pt idx="0">
                  <c:v>10</c:v>
                </c:pt>
                <c:pt idx="1">
                  <c:v>0</c:v>
                </c:pt>
                <c:pt idx="2">
                  <c:v>7.6923076923076925</c:v>
                </c:pt>
                <c:pt idx="3">
                  <c:v>17.021276595744681</c:v>
                </c:pt>
                <c:pt idx="4">
                  <c:v>33.333333333333329</c:v>
                </c:pt>
                <c:pt idx="5">
                  <c:v>100</c:v>
                </c:pt>
                <c:pt idx="6">
                  <c:v>25</c:v>
                </c:pt>
                <c:pt idx="7">
                  <c:v>0</c:v>
                </c:pt>
                <c:pt idx="8">
                  <c:v>0</c:v>
                </c:pt>
              </c:numCache>
            </c:numRef>
          </c:val>
        </c:ser>
        <c:dLbls>
          <c:showLegendKey val="0"/>
          <c:showVal val="1"/>
          <c:showCatName val="0"/>
          <c:showSerName val="0"/>
          <c:showPercent val="0"/>
          <c:showBubbleSize val="0"/>
        </c:dLbls>
        <c:gapWidth val="75"/>
        <c:shape val="box"/>
        <c:axId val="474398080"/>
        <c:axId val="474403968"/>
        <c:axId val="0"/>
      </c:bar3DChart>
      <c:catAx>
        <c:axId val="474398080"/>
        <c:scaling>
          <c:orientation val="minMax"/>
        </c:scaling>
        <c:delete val="0"/>
        <c:axPos val="b"/>
        <c:majorTickMark val="none"/>
        <c:minorTickMark val="none"/>
        <c:tickLblPos val="nextTo"/>
        <c:crossAx val="474403968"/>
        <c:crosses val="autoZero"/>
        <c:auto val="1"/>
        <c:lblAlgn val="ctr"/>
        <c:lblOffset val="100"/>
        <c:noMultiLvlLbl val="0"/>
      </c:catAx>
      <c:valAx>
        <c:axId val="474403968"/>
        <c:scaling>
          <c:orientation val="minMax"/>
        </c:scaling>
        <c:delete val="0"/>
        <c:axPos val="l"/>
        <c:majorGridlines/>
        <c:numFmt formatCode="0.0" sourceLinked="1"/>
        <c:majorTickMark val="none"/>
        <c:minorTickMark val="none"/>
        <c:tickLblPos val="nextTo"/>
        <c:spPr>
          <a:ln w="9525">
            <a:noFill/>
          </a:ln>
        </c:spPr>
        <c:crossAx val="474398080"/>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400"/>
          </a:pPr>
          <a:endParaRPr lang="ru-RU"/>
        </a:p>
      </c:tx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направления!$D$7</c:f>
              <c:strCache>
                <c:ptCount val="1"/>
                <c:pt idx="0">
                  <c:v>Уровень практик, включенных в Атлас</c:v>
                </c:pt>
              </c:strCache>
            </c:strRef>
          </c:tx>
          <c:dLbls>
            <c:dLbl>
              <c:idx val="0"/>
              <c:layout>
                <c:manualLayout>
                  <c:x val="-3.6943243815006237E-2"/>
                  <c:y val="-0.2246358094127123"/>
                </c:manualLayout>
              </c:layout>
              <c:dLblPos val="bestFit"/>
              <c:showLegendKey val="0"/>
              <c:showVal val="1"/>
              <c:showCatName val="0"/>
              <c:showSerName val="0"/>
              <c:showPercent val="0"/>
              <c:showBubbleSize val="0"/>
            </c:dLbl>
            <c:dLbl>
              <c:idx val="1"/>
              <c:layout>
                <c:manualLayout>
                  <c:x val="1.5881889763779557E-2"/>
                  <c:y val="-0.25145669291338585"/>
                </c:manualLayout>
              </c:layout>
              <c:dLblPos val="bestFit"/>
              <c:showLegendKey val="0"/>
              <c:showVal val="1"/>
              <c:showCatName val="0"/>
              <c:showSerName val="0"/>
              <c:showPercent val="0"/>
              <c:showBubbleSize val="0"/>
            </c:dLbl>
            <c:dLbl>
              <c:idx val="2"/>
              <c:layout>
                <c:manualLayout>
                  <c:x val="4.7956474190726295E-2"/>
                  <c:y val="-1.3446340040828241E-2"/>
                </c:manualLayout>
              </c:layout>
              <c:dLblPos val="bestFit"/>
              <c:showLegendKey val="0"/>
              <c:showVal val="1"/>
              <c:showCatName val="0"/>
              <c:showSerName val="0"/>
              <c:showPercent val="0"/>
              <c:showBubbleSize val="0"/>
            </c:dLbl>
            <c:txPr>
              <a:bodyPr/>
              <a:lstStyle/>
              <a:p>
                <a:pPr>
                  <a:defRPr sz="1200"/>
                </a:pPr>
                <a:endParaRPr lang="ru-RU"/>
              </a:p>
            </c:txPr>
            <c:showLegendKey val="0"/>
            <c:showVal val="1"/>
            <c:showCatName val="0"/>
            <c:showSerName val="0"/>
            <c:showPercent val="0"/>
            <c:showBubbleSize val="0"/>
            <c:showLeaderLines val="1"/>
          </c:dLbls>
          <c:cat>
            <c:strRef>
              <c:f>направления!$E$4:$G$4</c:f>
              <c:strCache>
                <c:ptCount val="3"/>
                <c:pt idx="0">
                  <c:v>Начальный уровень</c:v>
                </c:pt>
                <c:pt idx="1">
                  <c:v>Продвинутый уровень</c:v>
                </c:pt>
                <c:pt idx="2">
                  <c:v>Высший уровень</c:v>
                </c:pt>
              </c:strCache>
            </c:strRef>
          </c:cat>
          <c:val>
            <c:numRef>
              <c:f>направления!$E$7:$G$7</c:f>
              <c:numCache>
                <c:formatCode>0.0%</c:formatCode>
                <c:ptCount val="3"/>
                <c:pt idx="0">
                  <c:v>0.51688311688311683</c:v>
                </c:pt>
                <c:pt idx="1">
                  <c:v>0.3870129870129872</c:v>
                </c:pt>
                <c:pt idx="2">
                  <c:v>9.6103896103896136E-2</c:v>
                </c:pt>
              </c:numCache>
            </c:numRef>
          </c:val>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0.64715528258913968"/>
          <c:y val="0.29506867197155912"/>
          <c:w val="0.33856656813634062"/>
          <c:h val="0.49849220194059818"/>
        </c:manualLayout>
      </c:layout>
      <c:overlay val="0"/>
      <c:txPr>
        <a:bodyPr/>
        <a:lstStyle/>
        <a:p>
          <a:pPr>
            <a:defRPr sz="1200"/>
          </a:pPr>
          <a:endParaRPr lang="ru-RU"/>
        </a:p>
      </c:txPr>
    </c:legend>
    <c:plotVisOnly val="1"/>
    <c:dispBlanksAs val="zero"/>
    <c:showDLblsOverMax val="0"/>
  </c:chart>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Доля практик муниципалитетов Западного округа, которым по результатам содержательной</a:t>
            </a:r>
            <a:r>
              <a:rPr lang="ru-RU" sz="1200" baseline="0"/>
              <a:t> </a:t>
            </a:r>
            <a:r>
              <a:rPr lang="ru-RU" sz="1200"/>
              <a:t>экспертизы был присвоен уровень</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6.7068198184372374E-2"/>
          <c:y val="0.21268679231467552"/>
          <c:w val="0.92292373498290226"/>
          <c:h val="0.37213849530192877"/>
        </c:manualLayout>
      </c:layout>
      <c:bar3DChart>
        <c:barDir val="col"/>
        <c:grouping val="stacked"/>
        <c:varyColors val="0"/>
        <c:ser>
          <c:idx val="0"/>
          <c:order val="0"/>
          <c:tx>
            <c:strRef>
              <c:f>'по округам'!$B$44</c:f>
              <c:strCache>
                <c:ptCount val="1"/>
                <c:pt idx="0">
                  <c:v>начальный</c:v>
                </c:pt>
              </c:strCache>
            </c:strRef>
          </c:tx>
          <c:invertIfNegative val="0"/>
          <c:dLbls>
            <c:dLbl>
              <c:idx val="0"/>
              <c:tx>
                <c:rich>
                  <a:bodyPr/>
                  <a:lstStyle/>
                  <a:p>
                    <a:r>
                      <a:rPr lang="en-US"/>
                      <a:t>50</a:t>
                    </a:r>
                  </a:p>
                </c:rich>
              </c:tx>
              <c:showLegendKey val="0"/>
              <c:showVal val="1"/>
              <c:showCatName val="0"/>
              <c:showSerName val="0"/>
              <c:showPercent val="0"/>
              <c:showBubbleSize val="0"/>
            </c:dLbl>
            <c:dLbl>
              <c:idx val="1"/>
              <c:tx>
                <c:rich>
                  <a:bodyPr/>
                  <a:lstStyle/>
                  <a:p>
                    <a:r>
                      <a:rPr lang="en-US"/>
                      <a:t>80</a:t>
                    </a:r>
                  </a:p>
                </c:rich>
              </c:tx>
              <c:showLegendKey val="0"/>
              <c:showVal val="1"/>
              <c:showCatName val="0"/>
              <c:showSerName val="0"/>
              <c:showPercent val="0"/>
              <c:showBubbleSize val="0"/>
            </c:dLbl>
            <c:dLbl>
              <c:idx val="2"/>
              <c:tx>
                <c:rich>
                  <a:bodyPr/>
                  <a:lstStyle/>
                  <a:p>
                    <a:r>
                      <a:rPr lang="en-US"/>
                      <a:t>100</a:t>
                    </a:r>
                  </a:p>
                </c:rich>
              </c:tx>
              <c:showLegendKey val="0"/>
              <c:showVal val="1"/>
              <c:showCatName val="0"/>
              <c:showSerName val="0"/>
              <c:showPercent val="0"/>
              <c:showBubbleSize val="0"/>
            </c:dLbl>
            <c:dLbl>
              <c:idx val="6"/>
              <c:tx>
                <c:rich>
                  <a:bodyPr/>
                  <a:lstStyle/>
                  <a:p>
                    <a:r>
                      <a:rPr lang="en-US"/>
                      <a:t>50</a:t>
                    </a:r>
                  </a:p>
                </c:rich>
              </c:tx>
              <c:showLegendKey val="0"/>
              <c:showVal val="1"/>
              <c:showCatName val="0"/>
              <c:showSerName val="0"/>
              <c:showPercent val="0"/>
              <c:showBubbleSize val="0"/>
            </c:dLbl>
            <c:dLbl>
              <c:idx val="7"/>
              <c:tx>
                <c:rich>
                  <a:bodyPr/>
                  <a:lstStyle/>
                  <a:p>
                    <a:r>
                      <a:rPr lang="en-US"/>
                      <a:t>100</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'по округам'!$A$45:$A$56</c:f>
              <c:strCache>
                <c:ptCount val="12"/>
                <c:pt idx="0">
                  <c:v>Ачинский</c:v>
                </c:pt>
                <c:pt idx="1">
                  <c:v>Боготольский</c:v>
                </c:pt>
                <c:pt idx="2">
                  <c:v>Большеулуйский</c:v>
                </c:pt>
                <c:pt idx="3">
                  <c:v>г. Ачинск</c:v>
                </c:pt>
                <c:pt idx="4">
                  <c:v>г. Боготол</c:v>
                </c:pt>
                <c:pt idx="5">
                  <c:v>г. Назарово</c:v>
                </c:pt>
                <c:pt idx="6">
                  <c:v>г. Шарыпово</c:v>
                </c:pt>
                <c:pt idx="7">
                  <c:v>Козульский</c:v>
                </c:pt>
                <c:pt idx="8">
                  <c:v>Назаровский</c:v>
                </c:pt>
                <c:pt idx="9">
                  <c:v>Новоселовский</c:v>
                </c:pt>
                <c:pt idx="10">
                  <c:v>Ужурский</c:v>
                </c:pt>
                <c:pt idx="11">
                  <c:v>Шарыповский</c:v>
                </c:pt>
              </c:strCache>
            </c:strRef>
          </c:cat>
          <c:val>
            <c:numRef>
              <c:f>'по округам'!$B$45:$B$56</c:f>
              <c:numCache>
                <c:formatCode>0.0</c:formatCode>
                <c:ptCount val="12"/>
                <c:pt idx="0">
                  <c:v>50</c:v>
                </c:pt>
                <c:pt idx="1">
                  <c:v>80</c:v>
                </c:pt>
                <c:pt idx="2">
                  <c:v>100</c:v>
                </c:pt>
                <c:pt idx="3">
                  <c:v>58.333333333333336</c:v>
                </c:pt>
                <c:pt idx="4">
                  <c:v>33.333333333333329</c:v>
                </c:pt>
                <c:pt idx="5">
                  <c:v>70.588235294117652</c:v>
                </c:pt>
                <c:pt idx="6">
                  <c:v>50</c:v>
                </c:pt>
                <c:pt idx="7">
                  <c:v>100</c:v>
                </c:pt>
                <c:pt idx="8">
                  <c:v>55.555555555555557</c:v>
                </c:pt>
                <c:pt idx="9">
                  <c:v>37.5</c:v>
                </c:pt>
                <c:pt idx="10">
                  <c:v>33.333333333333329</c:v>
                </c:pt>
                <c:pt idx="11">
                  <c:v>62.5</c:v>
                </c:pt>
              </c:numCache>
            </c:numRef>
          </c:val>
        </c:ser>
        <c:ser>
          <c:idx val="1"/>
          <c:order val="1"/>
          <c:tx>
            <c:strRef>
              <c:f>'по округам'!$C$44</c:f>
              <c:strCache>
                <c:ptCount val="1"/>
                <c:pt idx="0">
                  <c:v>продвинутый</c:v>
                </c:pt>
              </c:strCache>
            </c:strRef>
          </c:tx>
          <c:invertIfNegative val="0"/>
          <c:dLbls>
            <c:dLbl>
              <c:idx val="1"/>
              <c:tx>
                <c:rich>
                  <a:bodyPr/>
                  <a:lstStyle/>
                  <a:p>
                    <a:r>
                      <a:rPr lang="en-US"/>
                      <a:t>20</a:t>
                    </a:r>
                  </a:p>
                </c:rich>
              </c:tx>
              <c:showLegendKey val="0"/>
              <c:showVal val="1"/>
              <c:showCatName val="0"/>
              <c:showSerName val="0"/>
              <c:showPercent val="0"/>
              <c:showBubbleSize val="0"/>
            </c:dLbl>
            <c:dLbl>
              <c:idx val="2"/>
              <c:delete val="1"/>
            </c:dLbl>
            <c:dLbl>
              <c:idx val="6"/>
              <c:tx>
                <c:rich>
                  <a:bodyPr/>
                  <a:lstStyle/>
                  <a:p>
                    <a:r>
                      <a:rPr lang="en-US"/>
                      <a:t>50</a:t>
                    </a:r>
                  </a:p>
                </c:rich>
              </c:tx>
              <c:showLegendKey val="0"/>
              <c:showVal val="1"/>
              <c:showCatName val="0"/>
              <c:showSerName val="0"/>
              <c:showPercent val="0"/>
              <c:showBubbleSize val="0"/>
            </c:dLbl>
            <c:dLbl>
              <c:idx val="7"/>
              <c:delete val="1"/>
            </c:dLbl>
            <c:dLbl>
              <c:idx val="10"/>
              <c:tx>
                <c:rich>
                  <a:bodyPr/>
                  <a:lstStyle/>
                  <a:p>
                    <a:r>
                      <a:rPr lang="en-US"/>
                      <a:t>50</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'по округам'!$A$45:$A$56</c:f>
              <c:strCache>
                <c:ptCount val="12"/>
                <c:pt idx="0">
                  <c:v>Ачинский</c:v>
                </c:pt>
                <c:pt idx="1">
                  <c:v>Боготольский</c:v>
                </c:pt>
                <c:pt idx="2">
                  <c:v>Большеулуйский</c:v>
                </c:pt>
                <c:pt idx="3">
                  <c:v>г. Ачинск</c:v>
                </c:pt>
                <c:pt idx="4">
                  <c:v>г. Боготол</c:v>
                </c:pt>
                <c:pt idx="5">
                  <c:v>г. Назарово</c:v>
                </c:pt>
                <c:pt idx="6">
                  <c:v>г. Шарыпово</c:v>
                </c:pt>
                <c:pt idx="7">
                  <c:v>Козульский</c:v>
                </c:pt>
                <c:pt idx="8">
                  <c:v>Назаровский</c:v>
                </c:pt>
                <c:pt idx="9">
                  <c:v>Новоселовский</c:v>
                </c:pt>
                <c:pt idx="10">
                  <c:v>Ужурский</c:v>
                </c:pt>
                <c:pt idx="11">
                  <c:v>Шарыповский</c:v>
                </c:pt>
              </c:strCache>
            </c:strRef>
          </c:cat>
          <c:val>
            <c:numRef>
              <c:f>'по округам'!$C$45:$C$56</c:f>
              <c:numCache>
                <c:formatCode>0.0</c:formatCode>
                <c:ptCount val="12"/>
                <c:pt idx="0">
                  <c:v>33.333333333333329</c:v>
                </c:pt>
                <c:pt idx="1">
                  <c:v>20</c:v>
                </c:pt>
                <c:pt idx="2">
                  <c:v>0</c:v>
                </c:pt>
                <c:pt idx="3">
                  <c:v>33.333333333333329</c:v>
                </c:pt>
                <c:pt idx="4">
                  <c:v>66.666666666666657</c:v>
                </c:pt>
                <c:pt idx="5">
                  <c:v>29.411764705882355</c:v>
                </c:pt>
                <c:pt idx="6">
                  <c:v>50</c:v>
                </c:pt>
                <c:pt idx="7">
                  <c:v>0</c:v>
                </c:pt>
                <c:pt idx="8">
                  <c:v>44.444444444444443</c:v>
                </c:pt>
                <c:pt idx="9">
                  <c:v>62.5</c:v>
                </c:pt>
                <c:pt idx="10">
                  <c:v>50</c:v>
                </c:pt>
                <c:pt idx="11">
                  <c:v>37.5</c:v>
                </c:pt>
              </c:numCache>
            </c:numRef>
          </c:val>
        </c:ser>
        <c:ser>
          <c:idx val="2"/>
          <c:order val="2"/>
          <c:tx>
            <c:strRef>
              <c:f>'по округам'!$D$44</c:f>
              <c:strCache>
                <c:ptCount val="1"/>
                <c:pt idx="0">
                  <c:v>высший</c:v>
                </c:pt>
              </c:strCache>
            </c:strRef>
          </c:tx>
          <c:invertIfNegative val="0"/>
          <c:dLbls>
            <c:dLbl>
              <c:idx val="1"/>
              <c:delete val="1"/>
            </c:dLbl>
            <c:dLbl>
              <c:idx val="2"/>
              <c:delete val="1"/>
            </c:dLbl>
            <c:dLbl>
              <c:idx val="4"/>
              <c:delete val="1"/>
            </c:dLbl>
            <c:dLbl>
              <c:idx val="5"/>
              <c:delete val="1"/>
            </c:dLbl>
            <c:dLbl>
              <c:idx val="6"/>
              <c:delete val="1"/>
            </c:dLbl>
            <c:dLbl>
              <c:idx val="7"/>
              <c:delete val="1"/>
            </c:dLbl>
            <c:dLbl>
              <c:idx val="8"/>
              <c:delete val="1"/>
            </c:dLbl>
            <c:dLbl>
              <c:idx val="9"/>
              <c:delete val="1"/>
            </c:dLbl>
            <c:dLbl>
              <c:idx val="11"/>
              <c:delete val="1"/>
            </c:dLbl>
            <c:showLegendKey val="0"/>
            <c:showVal val="1"/>
            <c:showCatName val="0"/>
            <c:showSerName val="0"/>
            <c:showPercent val="0"/>
            <c:showBubbleSize val="0"/>
            <c:showLeaderLines val="0"/>
          </c:dLbls>
          <c:cat>
            <c:strRef>
              <c:f>'по округам'!$A$45:$A$56</c:f>
              <c:strCache>
                <c:ptCount val="12"/>
                <c:pt idx="0">
                  <c:v>Ачинский</c:v>
                </c:pt>
                <c:pt idx="1">
                  <c:v>Боготольский</c:v>
                </c:pt>
                <c:pt idx="2">
                  <c:v>Большеулуйский</c:v>
                </c:pt>
                <c:pt idx="3">
                  <c:v>г. Ачинск</c:v>
                </c:pt>
                <c:pt idx="4">
                  <c:v>г. Боготол</c:v>
                </c:pt>
                <c:pt idx="5">
                  <c:v>г. Назарово</c:v>
                </c:pt>
                <c:pt idx="6">
                  <c:v>г. Шарыпово</c:v>
                </c:pt>
                <c:pt idx="7">
                  <c:v>Козульский</c:v>
                </c:pt>
                <c:pt idx="8">
                  <c:v>Назаровский</c:v>
                </c:pt>
                <c:pt idx="9">
                  <c:v>Новоселовский</c:v>
                </c:pt>
                <c:pt idx="10">
                  <c:v>Ужурский</c:v>
                </c:pt>
                <c:pt idx="11">
                  <c:v>Шарыповский</c:v>
                </c:pt>
              </c:strCache>
            </c:strRef>
          </c:cat>
          <c:val>
            <c:numRef>
              <c:f>'по округам'!$D$45:$D$56</c:f>
              <c:numCache>
                <c:formatCode>0.0</c:formatCode>
                <c:ptCount val="12"/>
                <c:pt idx="0">
                  <c:v>16.666666666666664</c:v>
                </c:pt>
                <c:pt idx="1">
                  <c:v>0</c:v>
                </c:pt>
                <c:pt idx="2">
                  <c:v>0</c:v>
                </c:pt>
                <c:pt idx="3">
                  <c:v>8.3333333333333321</c:v>
                </c:pt>
                <c:pt idx="4">
                  <c:v>0</c:v>
                </c:pt>
                <c:pt idx="5">
                  <c:v>0</c:v>
                </c:pt>
                <c:pt idx="6">
                  <c:v>0</c:v>
                </c:pt>
                <c:pt idx="7">
                  <c:v>0</c:v>
                </c:pt>
                <c:pt idx="8">
                  <c:v>0</c:v>
                </c:pt>
                <c:pt idx="9">
                  <c:v>0</c:v>
                </c:pt>
                <c:pt idx="10">
                  <c:v>16.666666666666664</c:v>
                </c:pt>
                <c:pt idx="11">
                  <c:v>0</c:v>
                </c:pt>
              </c:numCache>
            </c:numRef>
          </c:val>
        </c:ser>
        <c:dLbls>
          <c:showLegendKey val="0"/>
          <c:showVal val="1"/>
          <c:showCatName val="0"/>
          <c:showSerName val="0"/>
          <c:showPercent val="0"/>
          <c:showBubbleSize val="0"/>
        </c:dLbls>
        <c:gapWidth val="75"/>
        <c:shape val="box"/>
        <c:axId val="475840896"/>
        <c:axId val="475842432"/>
        <c:axId val="0"/>
      </c:bar3DChart>
      <c:catAx>
        <c:axId val="475840896"/>
        <c:scaling>
          <c:orientation val="minMax"/>
        </c:scaling>
        <c:delete val="0"/>
        <c:axPos val="b"/>
        <c:majorTickMark val="none"/>
        <c:minorTickMark val="none"/>
        <c:tickLblPos val="nextTo"/>
        <c:crossAx val="475842432"/>
        <c:crosses val="autoZero"/>
        <c:auto val="1"/>
        <c:lblAlgn val="ctr"/>
        <c:lblOffset val="100"/>
        <c:noMultiLvlLbl val="0"/>
      </c:catAx>
      <c:valAx>
        <c:axId val="475842432"/>
        <c:scaling>
          <c:orientation val="minMax"/>
        </c:scaling>
        <c:delete val="0"/>
        <c:axPos val="l"/>
        <c:majorGridlines/>
        <c:numFmt formatCode="0.0" sourceLinked="1"/>
        <c:majorTickMark val="none"/>
        <c:minorTickMark val="none"/>
        <c:tickLblPos val="nextTo"/>
        <c:spPr>
          <a:ln w="9525">
            <a:noFill/>
          </a:ln>
        </c:spPr>
        <c:crossAx val="475840896"/>
        <c:crosses val="autoZero"/>
        <c:crossBetween val="between"/>
      </c:valAx>
    </c:plotArea>
    <c:legend>
      <c:legendPos val="b"/>
      <c:overlay val="0"/>
    </c:legend>
    <c:plotVisOnly val="1"/>
    <c:dispBlanksAs val="gap"/>
    <c:showDLblsOverMax val="0"/>
  </c:chart>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400" b="1" i="0" u="none" strike="noStrike" baseline="0"/>
              <a:t>Доля практик муниципалитетов Южного округа, которым по результатам содержательной экспертизы был присвоен уровень </a:t>
            </a:r>
            <a:endParaRPr lang="ru-RU" sz="1400" b="1"/>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'по округам'!$B$61</c:f>
              <c:strCache>
                <c:ptCount val="1"/>
                <c:pt idx="0">
                  <c:v>начальный</c:v>
                </c:pt>
              </c:strCache>
            </c:strRef>
          </c:tx>
          <c:invertIfNegative val="0"/>
          <c:dLbls>
            <c:dLbl>
              <c:idx val="2"/>
              <c:tx>
                <c:rich>
                  <a:bodyPr/>
                  <a:lstStyle/>
                  <a:p>
                    <a:r>
                      <a:rPr lang="en-US"/>
                      <a:t>50</a:t>
                    </a:r>
                  </a:p>
                </c:rich>
              </c:tx>
              <c:showLegendKey val="0"/>
              <c:showVal val="1"/>
              <c:showCatName val="0"/>
              <c:showSerName val="0"/>
              <c:showPercent val="0"/>
              <c:showBubbleSize val="0"/>
            </c:dLbl>
            <c:dLbl>
              <c:idx val="3"/>
              <c:tx>
                <c:rich>
                  <a:bodyPr/>
                  <a:lstStyle/>
                  <a:p>
                    <a:r>
                      <a:rPr lang="en-US"/>
                      <a:t>40</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'по округам'!$A$62:$A$67</c:f>
              <c:strCache>
                <c:ptCount val="6"/>
                <c:pt idx="0">
                  <c:v>г. Минусинск</c:v>
                </c:pt>
                <c:pt idx="1">
                  <c:v>Ермаковский</c:v>
                </c:pt>
                <c:pt idx="2">
                  <c:v>Идринский</c:v>
                </c:pt>
                <c:pt idx="3">
                  <c:v>Краснотуранский</c:v>
                </c:pt>
                <c:pt idx="4">
                  <c:v>Курагинский</c:v>
                </c:pt>
                <c:pt idx="5">
                  <c:v>Шушенский</c:v>
                </c:pt>
              </c:strCache>
            </c:strRef>
          </c:cat>
          <c:val>
            <c:numRef>
              <c:f>'по округам'!$B$62:$B$67</c:f>
              <c:numCache>
                <c:formatCode>0.0</c:formatCode>
                <c:ptCount val="6"/>
                <c:pt idx="0">
                  <c:v>58.333333333333336</c:v>
                </c:pt>
                <c:pt idx="1">
                  <c:v>69.230769230769226</c:v>
                </c:pt>
                <c:pt idx="2">
                  <c:v>50</c:v>
                </c:pt>
                <c:pt idx="3">
                  <c:v>40</c:v>
                </c:pt>
                <c:pt idx="4">
                  <c:v>57.142857142857139</c:v>
                </c:pt>
                <c:pt idx="5">
                  <c:v>45.454545454545453</c:v>
                </c:pt>
              </c:numCache>
            </c:numRef>
          </c:val>
        </c:ser>
        <c:ser>
          <c:idx val="1"/>
          <c:order val="1"/>
          <c:tx>
            <c:strRef>
              <c:f>'по округам'!$C$61</c:f>
              <c:strCache>
                <c:ptCount val="1"/>
                <c:pt idx="0">
                  <c:v>продвинутый</c:v>
                </c:pt>
              </c:strCache>
            </c:strRef>
          </c:tx>
          <c:invertIfNegative val="0"/>
          <c:dLbls>
            <c:dLbl>
              <c:idx val="2"/>
              <c:tx>
                <c:rich>
                  <a:bodyPr/>
                  <a:lstStyle/>
                  <a:p>
                    <a:r>
                      <a:rPr lang="en-US"/>
                      <a:t>50</a:t>
                    </a:r>
                  </a:p>
                </c:rich>
              </c:tx>
              <c:showLegendKey val="0"/>
              <c:showVal val="1"/>
              <c:showCatName val="0"/>
              <c:showSerName val="0"/>
              <c:showPercent val="0"/>
              <c:showBubbleSize val="0"/>
            </c:dLbl>
            <c:dLbl>
              <c:idx val="3"/>
              <c:tx>
                <c:rich>
                  <a:bodyPr/>
                  <a:lstStyle/>
                  <a:p>
                    <a:r>
                      <a:rPr lang="en-US"/>
                      <a:t>40</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'по округам'!$A$62:$A$67</c:f>
              <c:strCache>
                <c:ptCount val="6"/>
                <c:pt idx="0">
                  <c:v>г. Минусинск</c:v>
                </c:pt>
                <c:pt idx="1">
                  <c:v>Ермаковский</c:v>
                </c:pt>
                <c:pt idx="2">
                  <c:v>Идринский</c:v>
                </c:pt>
                <c:pt idx="3">
                  <c:v>Краснотуранский</c:v>
                </c:pt>
                <c:pt idx="4">
                  <c:v>Курагинский</c:v>
                </c:pt>
                <c:pt idx="5">
                  <c:v>Шушенский</c:v>
                </c:pt>
              </c:strCache>
            </c:strRef>
          </c:cat>
          <c:val>
            <c:numRef>
              <c:f>'по округам'!$C$62:$C$67</c:f>
              <c:numCache>
                <c:formatCode>0.0</c:formatCode>
                <c:ptCount val="6"/>
                <c:pt idx="0">
                  <c:v>33.333333333333329</c:v>
                </c:pt>
                <c:pt idx="1">
                  <c:v>30.76923076923077</c:v>
                </c:pt>
                <c:pt idx="2">
                  <c:v>50</c:v>
                </c:pt>
                <c:pt idx="3">
                  <c:v>40</c:v>
                </c:pt>
                <c:pt idx="4">
                  <c:v>28.571428571428569</c:v>
                </c:pt>
                <c:pt idx="5">
                  <c:v>45.454545454545453</c:v>
                </c:pt>
              </c:numCache>
            </c:numRef>
          </c:val>
        </c:ser>
        <c:ser>
          <c:idx val="2"/>
          <c:order val="2"/>
          <c:tx>
            <c:strRef>
              <c:f>'по округам'!$D$61</c:f>
              <c:strCache>
                <c:ptCount val="1"/>
                <c:pt idx="0">
                  <c:v>высший</c:v>
                </c:pt>
              </c:strCache>
            </c:strRef>
          </c:tx>
          <c:invertIfNegative val="0"/>
          <c:dLbls>
            <c:dLbl>
              <c:idx val="1"/>
              <c:delete val="1"/>
            </c:dLbl>
            <c:dLbl>
              <c:idx val="2"/>
              <c:delete val="1"/>
            </c:dLbl>
            <c:dLbl>
              <c:idx val="3"/>
              <c:tx>
                <c:rich>
                  <a:bodyPr/>
                  <a:lstStyle/>
                  <a:p>
                    <a:r>
                      <a:rPr lang="en-US"/>
                      <a:t>20</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'по округам'!$A$62:$A$67</c:f>
              <c:strCache>
                <c:ptCount val="6"/>
                <c:pt idx="0">
                  <c:v>г. Минусинск</c:v>
                </c:pt>
                <c:pt idx="1">
                  <c:v>Ермаковский</c:v>
                </c:pt>
                <c:pt idx="2">
                  <c:v>Идринский</c:v>
                </c:pt>
                <c:pt idx="3">
                  <c:v>Краснотуранский</c:v>
                </c:pt>
                <c:pt idx="4">
                  <c:v>Курагинский</c:v>
                </c:pt>
                <c:pt idx="5">
                  <c:v>Шушенский</c:v>
                </c:pt>
              </c:strCache>
            </c:strRef>
          </c:cat>
          <c:val>
            <c:numRef>
              <c:f>'по округам'!$D$62:$D$67</c:f>
              <c:numCache>
                <c:formatCode>0.0</c:formatCode>
                <c:ptCount val="6"/>
                <c:pt idx="0">
                  <c:v>8.3333333333333321</c:v>
                </c:pt>
                <c:pt idx="1">
                  <c:v>0</c:v>
                </c:pt>
                <c:pt idx="2">
                  <c:v>0</c:v>
                </c:pt>
                <c:pt idx="3">
                  <c:v>20</c:v>
                </c:pt>
                <c:pt idx="4">
                  <c:v>14.285714285714285</c:v>
                </c:pt>
                <c:pt idx="5">
                  <c:v>9.0909090909090917</c:v>
                </c:pt>
              </c:numCache>
            </c:numRef>
          </c:val>
        </c:ser>
        <c:dLbls>
          <c:showLegendKey val="0"/>
          <c:showVal val="1"/>
          <c:showCatName val="0"/>
          <c:showSerName val="0"/>
          <c:showPercent val="0"/>
          <c:showBubbleSize val="0"/>
        </c:dLbls>
        <c:gapWidth val="75"/>
        <c:shape val="box"/>
        <c:axId val="476161152"/>
        <c:axId val="476162688"/>
        <c:axId val="0"/>
      </c:bar3DChart>
      <c:catAx>
        <c:axId val="476161152"/>
        <c:scaling>
          <c:orientation val="minMax"/>
        </c:scaling>
        <c:delete val="0"/>
        <c:axPos val="b"/>
        <c:majorTickMark val="none"/>
        <c:minorTickMark val="none"/>
        <c:tickLblPos val="nextTo"/>
        <c:txPr>
          <a:bodyPr/>
          <a:lstStyle/>
          <a:p>
            <a:pPr>
              <a:defRPr sz="800"/>
            </a:pPr>
            <a:endParaRPr lang="ru-RU"/>
          </a:p>
        </c:txPr>
        <c:crossAx val="476162688"/>
        <c:crosses val="autoZero"/>
        <c:auto val="1"/>
        <c:lblAlgn val="ctr"/>
        <c:lblOffset val="100"/>
        <c:noMultiLvlLbl val="0"/>
      </c:catAx>
      <c:valAx>
        <c:axId val="476162688"/>
        <c:scaling>
          <c:orientation val="minMax"/>
        </c:scaling>
        <c:delete val="0"/>
        <c:axPos val="l"/>
        <c:majorGridlines/>
        <c:numFmt formatCode="0.0" sourceLinked="1"/>
        <c:majorTickMark val="none"/>
        <c:minorTickMark val="none"/>
        <c:tickLblPos val="nextTo"/>
        <c:spPr>
          <a:ln w="9525">
            <a:noFill/>
          </a:ln>
        </c:spPr>
        <c:crossAx val="476161152"/>
        <c:crosses val="autoZero"/>
        <c:crossBetween val="between"/>
      </c:valAx>
    </c:plotArea>
    <c:legend>
      <c:legendPos val="b"/>
      <c:overlay val="0"/>
      <c:txPr>
        <a:bodyPr/>
        <a:lstStyle/>
        <a:p>
          <a:pPr>
            <a:defRPr sz="1000"/>
          </a:pPr>
          <a:endParaRPr lang="ru-RU"/>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Доля заявленных в Атлас</a:t>
            </a:r>
            <a:r>
              <a:rPr lang="ru-RU" sz="1400" baseline="0"/>
              <a:t> </a:t>
            </a:r>
            <a:r>
              <a:rPr lang="ru-RU" sz="1400"/>
              <a:t>практик по направлениям, %</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атлас!$F$27</c:f>
              <c:strCache>
                <c:ptCount val="1"/>
                <c:pt idx="0">
                  <c:v>Доля практик по направлениям, %</c:v>
                </c:pt>
              </c:strCache>
            </c:strRef>
          </c:tx>
          <c:invertIfNegative val="0"/>
          <c:dLbls>
            <c:txPr>
              <a:bodyPr/>
              <a:lstStyle/>
              <a:p>
                <a:pPr>
                  <a:defRPr sz="1200"/>
                </a:pPr>
                <a:endParaRPr lang="ru-RU"/>
              </a:p>
            </c:txPr>
            <c:showLegendKey val="0"/>
            <c:showVal val="1"/>
            <c:showCatName val="0"/>
            <c:showSerName val="0"/>
            <c:showPercent val="0"/>
            <c:showBubbleSize val="0"/>
            <c:showLeaderLines val="0"/>
          </c:dLbls>
          <c:cat>
            <c:strRef>
              <c:f>атлас!$C$28:$C$46</c:f>
              <c:strCache>
                <c:ptCount val="19"/>
                <c:pt idx="0">
                  <c:v>Образовательная среда ДОО</c:v>
                </c:pt>
                <c:pt idx="1">
                  <c:v>Становление укладов жизни школ</c:v>
                </c:pt>
                <c:pt idx="2">
                  <c:v>Инклюзивное образование</c:v>
                </c:pt>
                <c:pt idx="3">
                  <c:v>Дополнительное образование</c:v>
                </c:pt>
                <c:pt idx="4">
                  <c:v>Развитие ШСОКО</c:v>
                </c:pt>
                <c:pt idx="5">
                  <c:v>Высокомотивированные школьники</c:v>
                </c:pt>
                <c:pt idx="6">
                  <c:v>Проф.развитие педагогов</c:v>
                </c:pt>
                <c:pt idx="7">
                  <c:v>Школьное обучение в сельских районах</c:v>
                </c:pt>
                <c:pt idx="8">
                  <c:v>Цифровизация школы</c:v>
                </c:pt>
                <c:pt idx="9">
                  <c:v>Достижение и оценка функциональных грамотностей</c:v>
                </c:pt>
                <c:pt idx="10">
                  <c:v>Образ.среда для физ-мат, естеств.-науч., инженерно-технол.образования</c:v>
                </c:pt>
                <c:pt idx="11">
                  <c:v>Формирование и сопровождение ИОП школьников</c:v>
                </c:pt>
                <c:pt idx="12">
                  <c:v>Наставничество</c:v>
                </c:pt>
                <c:pt idx="13">
                  <c:v>Построение обр.программ ОО в сетевой форме</c:v>
                </c:pt>
                <c:pt idx="14">
                  <c:v>Подготовка Ворлдскиллс и Джуниорскиллс</c:v>
                </c:pt>
                <c:pt idx="15">
                  <c:v>Цифр.образ-е ресурсы</c:v>
                </c:pt>
                <c:pt idx="16">
                  <c:v>Социальный капитал</c:v>
                </c:pt>
                <c:pt idx="17">
                  <c:v>Реализация концепции технол.образования в сетевой форме</c:v>
                </c:pt>
                <c:pt idx="18">
                  <c:v>Реализация концепции образ.области «Технология» на шк.уровне</c:v>
                </c:pt>
              </c:strCache>
            </c:strRef>
          </c:cat>
          <c:val>
            <c:numRef>
              <c:f>атлас!$F$28:$F$46</c:f>
              <c:numCache>
                <c:formatCode>0.0</c:formatCode>
                <c:ptCount val="19"/>
                <c:pt idx="0">
                  <c:v>24.121557454890787</c:v>
                </c:pt>
                <c:pt idx="1">
                  <c:v>11.965811965811966</c:v>
                </c:pt>
                <c:pt idx="2">
                  <c:v>9.4017094017094021</c:v>
                </c:pt>
                <c:pt idx="3">
                  <c:v>9.0218423551756874</c:v>
                </c:pt>
                <c:pt idx="4">
                  <c:v>7.2174738841405501</c:v>
                </c:pt>
                <c:pt idx="5">
                  <c:v>5.6980056980056979</c:v>
                </c:pt>
                <c:pt idx="6">
                  <c:v>5.5080721747388415</c:v>
                </c:pt>
                <c:pt idx="7">
                  <c:v>5.3181386514719851</c:v>
                </c:pt>
                <c:pt idx="8">
                  <c:v>5.0332383665717</c:v>
                </c:pt>
                <c:pt idx="9">
                  <c:v>4.083570750237417</c:v>
                </c:pt>
                <c:pt idx="10">
                  <c:v>3.6087369420702751</c:v>
                </c:pt>
                <c:pt idx="11">
                  <c:v>2.6590693257359925</c:v>
                </c:pt>
                <c:pt idx="12">
                  <c:v>2.2792022792022792</c:v>
                </c:pt>
                <c:pt idx="13">
                  <c:v>0.94966761633428298</c:v>
                </c:pt>
                <c:pt idx="14">
                  <c:v>0.85470085470085477</c:v>
                </c:pt>
                <c:pt idx="15">
                  <c:v>0.85470085470085477</c:v>
                </c:pt>
                <c:pt idx="16">
                  <c:v>0.56980056980056981</c:v>
                </c:pt>
                <c:pt idx="17">
                  <c:v>0.47483380816714149</c:v>
                </c:pt>
                <c:pt idx="18">
                  <c:v>0.37986704653371323</c:v>
                </c:pt>
              </c:numCache>
            </c:numRef>
          </c:val>
        </c:ser>
        <c:dLbls>
          <c:showLegendKey val="0"/>
          <c:showVal val="0"/>
          <c:showCatName val="0"/>
          <c:showSerName val="0"/>
          <c:showPercent val="0"/>
          <c:showBubbleSize val="0"/>
        </c:dLbls>
        <c:gapWidth val="150"/>
        <c:shape val="box"/>
        <c:axId val="309590272"/>
        <c:axId val="309911552"/>
        <c:axId val="0"/>
      </c:bar3DChart>
      <c:catAx>
        <c:axId val="309590272"/>
        <c:scaling>
          <c:orientation val="minMax"/>
        </c:scaling>
        <c:delete val="0"/>
        <c:axPos val="b"/>
        <c:majorTickMark val="out"/>
        <c:minorTickMark val="none"/>
        <c:tickLblPos val="nextTo"/>
        <c:txPr>
          <a:bodyPr/>
          <a:lstStyle/>
          <a:p>
            <a:pPr>
              <a:defRPr sz="800"/>
            </a:pPr>
            <a:endParaRPr lang="ru-RU"/>
          </a:p>
        </c:txPr>
        <c:crossAx val="309911552"/>
        <c:crosses val="autoZero"/>
        <c:auto val="1"/>
        <c:lblAlgn val="ctr"/>
        <c:lblOffset val="100"/>
        <c:noMultiLvlLbl val="0"/>
      </c:catAx>
      <c:valAx>
        <c:axId val="309911552"/>
        <c:scaling>
          <c:orientation val="minMax"/>
        </c:scaling>
        <c:delete val="0"/>
        <c:axPos val="l"/>
        <c:majorGridlines/>
        <c:numFmt formatCode="0.0" sourceLinked="1"/>
        <c:majorTickMark val="out"/>
        <c:minorTickMark val="none"/>
        <c:tickLblPos val="nextTo"/>
        <c:crossAx val="309590272"/>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Количество выдвинутых на экспертизу практик по направлениям</a:t>
            </a:r>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динамика3!$D$40</c:f>
              <c:strCache>
                <c:ptCount val="1"/>
                <c:pt idx="0">
                  <c:v>2018</c:v>
                </c:pt>
              </c:strCache>
            </c:strRef>
          </c:tx>
          <c:invertIfNegative val="0"/>
          <c:dLbls>
            <c:showLegendKey val="0"/>
            <c:showVal val="1"/>
            <c:showCatName val="0"/>
            <c:showSerName val="0"/>
            <c:showPercent val="0"/>
            <c:showBubbleSize val="0"/>
            <c:showLeaderLines val="0"/>
          </c:dLbls>
          <c:cat>
            <c:strRef>
              <c:f>динамика3!$C$41:$C$60</c:f>
              <c:strCache>
                <c:ptCount val="20"/>
                <c:pt idx="0">
                  <c:v>Образовательная среда ДОО</c:v>
                </c:pt>
                <c:pt idx="1">
                  <c:v>Становление укладов жизни школ</c:v>
                </c:pt>
                <c:pt idx="2">
                  <c:v>Инклюзивное образование</c:v>
                </c:pt>
                <c:pt idx="3">
                  <c:v>Дополнительное образование</c:v>
                </c:pt>
                <c:pt idx="4">
                  <c:v>Развитие ШСОКО</c:v>
                </c:pt>
                <c:pt idx="5">
                  <c:v>Высокомотивированные школьники</c:v>
                </c:pt>
                <c:pt idx="6">
                  <c:v>Проф.развитие педагогов</c:v>
                </c:pt>
                <c:pt idx="7">
                  <c:v>Школьное обучение в сельских районах</c:v>
                </c:pt>
                <c:pt idx="8">
                  <c:v>Достижение и оценка функциональных грамотностей</c:v>
                </c:pt>
                <c:pt idx="9">
                  <c:v>Подготовка Worldskills и JuniorSkills</c:v>
                </c:pt>
                <c:pt idx="10">
                  <c:v>Образ.среда для физ-мат, естеств.-науч., инженерно-технол.образования</c:v>
                </c:pt>
                <c:pt idx="11">
                  <c:v>Наставничество</c:v>
                </c:pt>
                <c:pt idx="12">
                  <c:v>Изменение образовательной среды школ</c:v>
                </c:pt>
                <c:pt idx="13">
                  <c:v>Цифровизация школы</c:v>
                </c:pt>
                <c:pt idx="14">
                  <c:v>Формирование и сопровождение ИОП школьников</c:v>
                </c:pt>
                <c:pt idx="15">
                  <c:v>Построение обр.программ ОО в сетевой форме</c:v>
                </c:pt>
                <c:pt idx="16">
                  <c:v>Цифр.образ-е ресурсы</c:v>
                </c:pt>
                <c:pt idx="17">
                  <c:v>Социальный капитал</c:v>
                </c:pt>
                <c:pt idx="18">
                  <c:v>Реализация концепции технол.образования в сетевой форме</c:v>
                </c:pt>
                <c:pt idx="19">
                  <c:v>Реализация концепции образ.области «Технология» на шк.уровне</c:v>
                </c:pt>
              </c:strCache>
            </c:strRef>
          </c:cat>
          <c:val>
            <c:numRef>
              <c:f>динамика3!$D$41:$D$60</c:f>
              <c:numCache>
                <c:formatCode>General</c:formatCode>
                <c:ptCount val="20"/>
                <c:pt idx="0">
                  <c:v>125</c:v>
                </c:pt>
                <c:pt idx="1">
                  <c:v>66</c:v>
                </c:pt>
                <c:pt idx="2">
                  <c:v>80</c:v>
                </c:pt>
                <c:pt idx="3">
                  <c:v>43</c:v>
                </c:pt>
                <c:pt idx="4">
                  <c:v>50</c:v>
                </c:pt>
                <c:pt idx="5">
                  <c:v>37</c:v>
                </c:pt>
                <c:pt idx="6">
                  <c:v>70</c:v>
                </c:pt>
                <c:pt idx="7">
                  <c:v>28</c:v>
                </c:pt>
                <c:pt idx="9">
                  <c:v>12</c:v>
                </c:pt>
                <c:pt idx="10">
                  <c:v>33</c:v>
                </c:pt>
                <c:pt idx="11">
                  <c:v>15</c:v>
                </c:pt>
                <c:pt idx="12">
                  <c:v>160</c:v>
                </c:pt>
              </c:numCache>
            </c:numRef>
          </c:val>
        </c:ser>
        <c:ser>
          <c:idx val="1"/>
          <c:order val="1"/>
          <c:tx>
            <c:strRef>
              <c:f>динамика3!$E$40</c:f>
              <c:strCache>
                <c:ptCount val="1"/>
                <c:pt idx="0">
                  <c:v>2019</c:v>
                </c:pt>
              </c:strCache>
            </c:strRef>
          </c:tx>
          <c:invertIfNegative val="0"/>
          <c:dLbls>
            <c:showLegendKey val="0"/>
            <c:showVal val="1"/>
            <c:showCatName val="0"/>
            <c:showSerName val="0"/>
            <c:showPercent val="0"/>
            <c:showBubbleSize val="0"/>
            <c:showLeaderLines val="0"/>
          </c:dLbls>
          <c:cat>
            <c:strRef>
              <c:f>динамика3!$C$41:$C$60</c:f>
              <c:strCache>
                <c:ptCount val="20"/>
                <c:pt idx="0">
                  <c:v>Образовательная среда ДОО</c:v>
                </c:pt>
                <c:pt idx="1">
                  <c:v>Становление укладов жизни школ</c:v>
                </c:pt>
                <c:pt idx="2">
                  <c:v>Инклюзивное образование</c:v>
                </c:pt>
                <c:pt idx="3">
                  <c:v>Дополнительное образование</c:v>
                </c:pt>
                <c:pt idx="4">
                  <c:v>Развитие ШСОКО</c:v>
                </c:pt>
                <c:pt idx="5">
                  <c:v>Высокомотивированные школьники</c:v>
                </c:pt>
                <c:pt idx="6">
                  <c:v>Проф.развитие педагогов</c:v>
                </c:pt>
                <c:pt idx="7">
                  <c:v>Школьное обучение в сельских районах</c:v>
                </c:pt>
                <c:pt idx="8">
                  <c:v>Достижение и оценка функциональных грамотностей</c:v>
                </c:pt>
                <c:pt idx="9">
                  <c:v>Подготовка Worldskills и JuniorSkills</c:v>
                </c:pt>
                <c:pt idx="10">
                  <c:v>Образ.среда для физ-мат, естеств.-науч., инженерно-технол.образования</c:v>
                </c:pt>
                <c:pt idx="11">
                  <c:v>Наставничество</c:v>
                </c:pt>
                <c:pt idx="12">
                  <c:v>Изменение образовательной среды школ</c:v>
                </c:pt>
                <c:pt idx="13">
                  <c:v>Цифровизация школы</c:v>
                </c:pt>
                <c:pt idx="14">
                  <c:v>Формирование и сопровождение ИОП школьников</c:v>
                </c:pt>
                <c:pt idx="15">
                  <c:v>Построение обр.программ ОО в сетевой форме</c:v>
                </c:pt>
                <c:pt idx="16">
                  <c:v>Цифр.образ-е ресурсы</c:v>
                </c:pt>
                <c:pt idx="17">
                  <c:v>Социальный капитал</c:v>
                </c:pt>
                <c:pt idx="18">
                  <c:v>Реализация концепции технол.образования в сетевой форме</c:v>
                </c:pt>
                <c:pt idx="19">
                  <c:v>Реализация концепции образ.области «Технология» на шк.уровне</c:v>
                </c:pt>
              </c:strCache>
            </c:strRef>
          </c:cat>
          <c:val>
            <c:numRef>
              <c:f>динамика3!$E$41:$E$60</c:f>
              <c:numCache>
                <c:formatCode>General</c:formatCode>
                <c:ptCount val="20"/>
                <c:pt idx="0">
                  <c:v>254</c:v>
                </c:pt>
                <c:pt idx="1">
                  <c:v>126</c:v>
                </c:pt>
                <c:pt idx="2">
                  <c:v>99</c:v>
                </c:pt>
                <c:pt idx="3">
                  <c:v>95</c:v>
                </c:pt>
                <c:pt idx="4">
                  <c:v>76</c:v>
                </c:pt>
                <c:pt idx="5">
                  <c:v>60</c:v>
                </c:pt>
                <c:pt idx="6">
                  <c:v>58</c:v>
                </c:pt>
                <c:pt idx="7">
                  <c:v>56</c:v>
                </c:pt>
                <c:pt idx="8">
                  <c:v>43</c:v>
                </c:pt>
                <c:pt idx="9">
                  <c:v>9</c:v>
                </c:pt>
                <c:pt idx="10">
                  <c:v>38</c:v>
                </c:pt>
                <c:pt idx="11">
                  <c:v>24</c:v>
                </c:pt>
                <c:pt idx="13">
                  <c:v>53</c:v>
                </c:pt>
                <c:pt idx="14">
                  <c:v>28</c:v>
                </c:pt>
                <c:pt idx="15">
                  <c:v>10</c:v>
                </c:pt>
                <c:pt idx="16">
                  <c:v>9</c:v>
                </c:pt>
                <c:pt idx="17">
                  <c:v>6</c:v>
                </c:pt>
                <c:pt idx="18">
                  <c:v>5</c:v>
                </c:pt>
                <c:pt idx="19">
                  <c:v>4</c:v>
                </c:pt>
              </c:numCache>
            </c:numRef>
          </c:val>
        </c:ser>
        <c:dLbls>
          <c:showLegendKey val="0"/>
          <c:showVal val="0"/>
          <c:showCatName val="0"/>
          <c:showSerName val="0"/>
          <c:showPercent val="0"/>
          <c:showBubbleSize val="0"/>
        </c:dLbls>
        <c:gapWidth val="75"/>
        <c:shape val="box"/>
        <c:axId val="321664512"/>
        <c:axId val="321666048"/>
        <c:axId val="0"/>
      </c:bar3DChart>
      <c:catAx>
        <c:axId val="321664512"/>
        <c:scaling>
          <c:orientation val="minMax"/>
        </c:scaling>
        <c:delete val="0"/>
        <c:axPos val="b"/>
        <c:numFmt formatCode="General" sourceLinked="1"/>
        <c:majorTickMark val="none"/>
        <c:minorTickMark val="none"/>
        <c:tickLblPos val="nextTo"/>
        <c:txPr>
          <a:bodyPr/>
          <a:lstStyle/>
          <a:p>
            <a:pPr>
              <a:defRPr sz="800"/>
            </a:pPr>
            <a:endParaRPr lang="ru-RU"/>
          </a:p>
        </c:txPr>
        <c:crossAx val="321666048"/>
        <c:crosses val="autoZero"/>
        <c:auto val="1"/>
        <c:lblAlgn val="ctr"/>
        <c:lblOffset val="100"/>
        <c:noMultiLvlLbl val="0"/>
      </c:catAx>
      <c:valAx>
        <c:axId val="321666048"/>
        <c:scaling>
          <c:orientation val="minMax"/>
        </c:scaling>
        <c:delete val="1"/>
        <c:axPos val="l"/>
        <c:majorGridlines/>
        <c:numFmt formatCode="General" sourceLinked="1"/>
        <c:majorTickMark val="out"/>
        <c:minorTickMark val="none"/>
        <c:tickLblPos val="nextTo"/>
        <c:crossAx val="321664512"/>
        <c:crosses val="autoZero"/>
        <c:crossBetween val="between"/>
      </c:valAx>
      <c:spPr>
        <a:noFill/>
        <a:ln w="25400">
          <a:noFill/>
        </a:ln>
      </c:spPr>
    </c:plotArea>
    <c:legend>
      <c:legendPos val="b"/>
      <c:overlay val="0"/>
      <c:txPr>
        <a:bodyPr/>
        <a:lstStyle/>
        <a:p>
          <a:pPr>
            <a:defRPr sz="900"/>
          </a:pPr>
          <a:endParaRPr lang="ru-RU"/>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Соотношение</a:t>
            </a:r>
            <a:r>
              <a:rPr lang="ru-RU" sz="1200" baseline="0"/>
              <a:t> заявленных и включенных в Атлас практик по направлениям</a:t>
            </a:r>
            <a:endParaRPr lang="ru-RU" sz="1200"/>
          </a:p>
        </c:rich>
      </c:tx>
      <c:overlay val="0"/>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11527798938677333"/>
          <c:y val="0.15665666365062342"/>
          <c:w val="0.86974014775530584"/>
          <c:h val="0.36842272582769425"/>
        </c:manualLayout>
      </c:layout>
      <c:bar3DChart>
        <c:barDir val="col"/>
        <c:grouping val="clustered"/>
        <c:varyColors val="0"/>
        <c:ser>
          <c:idx val="0"/>
          <c:order val="0"/>
          <c:tx>
            <c:strRef>
              <c:f>направления!$U$29</c:f>
              <c:strCache>
                <c:ptCount val="1"/>
                <c:pt idx="0">
                  <c:v>Количество заявленных практик</c:v>
                </c:pt>
              </c:strCache>
            </c:strRef>
          </c:tx>
          <c:invertIfNegative val="0"/>
          <c:dLbls>
            <c:dLbl>
              <c:idx val="1"/>
              <c:layout>
                <c:manualLayout>
                  <c:x val="1.9915489326709055E-3"/>
                  <c:y val="4.4367277211638896E-3"/>
                </c:manualLayout>
              </c:layout>
              <c:showLegendKey val="0"/>
              <c:showVal val="1"/>
              <c:showCatName val="0"/>
              <c:showSerName val="0"/>
              <c:showPercent val="0"/>
              <c:showBubbleSize val="0"/>
            </c:dLbl>
            <c:dLbl>
              <c:idx val="2"/>
              <c:layout>
                <c:manualLayout>
                  <c:x val="9.9577446633545268E-3"/>
                  <c:y val="0"/>
                </c:manualLayout>
              </c:layout>
              <c:showLegendKey val="0"/>
              <c:showVal val="1"/>
              <c:showCatName val="0"/>
              <c:showSerName val="0"/>
              <c:showPercent val="0"/>
              <c:showBubbleSize val="0"/>
            </c:dLbl>
            <c:dLbl>
              <c:idx val="3"/>
              <c:layout>
                <c:manualLayout>
                  <c:x val="1.9915489326709055E-3"/>
                  <c:y val="0"/>
                </c:manualLayout>
              </c:layout>
              <c:showLegendKey val="0"/>
              <c:showVal val="1"/>
              <c:showCatName val="0"/>
              <c:showSerName val="0"/>
              <c:showPercent val="0"/>
              <c:showBubbleSize val="0"/>
            </c:dLbl>
            <c:dLbl>
              <c:idx val="4"/>
              <c:layout>
                <c:manualLayout>
                  <c:x val="1.9915489326709055E-3"/>
                  <c:y val="4.0669534292738374E-17"/>
                </c:manualLayout>
              </c:layout>
              <c:showLegendKey val="0"/>
              <c:showVal val="1"/>
              <c:showCatName val="0"/>
              <c:showSerName val="0"/>
              <c:showPercent val="0"/>
              <c:showBubbleSize val="0"/>
            </c:dLbl>
            <c:dLbl>
              <c:idx val="5"/>
              <c:layout>
                <c:manualLayout>
                  <c:x val="3.9830978653418109E-3"/>
                  <c:y val="4.4367277211638896E-3"/>
                </c:manualLayout>
              </c:layout>
              <c:showLegendKey val="0"/>
              <c:showVal val="1"/>
              <c:showCatName val="0"/>
              <c:showSerName val="0"/>
              <c:showPercent val="0"/>
              <c:showBubbleSize val="0"/>
            </c:dLbl>
            <c:dLbl>
              <c:idx val="6"/>
              <c:layout>
                <c:manualLayout>
                  <c:x val="3.9830978653418109E-3"/>
                  <c:y val="4.4367277211638896E-3"/>
                </c:manualLayout>
              </c:layout>
              <c:showLegendKey val="0"/>
              <c:showVal val="1"/>
              <c:showCatName val="0"/>
              <c:showSerName val="0"/>
              <c:showPercent val="0"/>
              <c:showBubbleSize val="0"/>
            </c:dLbl>
            <c:dLbl>
              <c:idx val="7"/>
              <c:layout>
                <c:manualLayout>
                  <c:x val="7.9661957306836218E-3"/>
                  <c:y val="4.4367277211638896E-3"/>
                </c:manualLayout>
              </c:layout>
              <c:showLegendKey val="0"/>
              <c:showVal val="1"/>
              <c:showCatName val="0"/>
              <c:showSerName val="0"/>
              <c:showPercent val="0"/>
              <c:showBubbleSize val="0"/>
            </c:dLbl>
            <c:dLbl>
              <c:idx val="8"/>
              <c:layout>
                <c:manualLayout>
                  <c:x val="5.9746467980127168E-3"/>
                  <c:y val="4.4367277211638896E-3"/>
                </c:manualLayout>
              </c:layout>
              <c:showLegendKey val="0"/>
              <c:showVal val="1"/>
              <c:showCatName val="0"/>
              <c:showSerName val="0"/>
              <c:showPercent val="0"/>
              <c:showBubbleSize val="0"/>
            </c:dLbl>
            <c:dLbl>
              <c:idx val="10"/>
              <c:layout>
                <c:manualLayout>
                  <c:x val="3.983097865341738E-3"/>
                  <c:y val="4.4367277211638896E-3"/>
                </c:manualLayout>
              </c:layout>
              <c:showLegendKey val="0"/>
              <c:showVal val="1"/>
              <c:showCatName val="0"/>
              <c:showSerName val="0"/>
              <c:showPercent val="0"/>
              <c:showBubbleSize val="0"/>
            </c:dLbl>
            <c:dLbl>
              <c:idx val="11"/>
              <c:layout>
                <c:manualLayout>
                  <c:x val="7.9661957306836218E-3"/>
                  <c:y val="0"/>
                </c:manualLayout>
              </c:layout>
              <c:showLegendKey val="0"/>
              <c:showVal val="1"/>
              <c:showCatName val="0"/>
              <c:showSerName val="0"/>
              <c:showPercent val="0"/>
              <c:showBubbleSize val="0"/>
            </c:dLbl>
            <c:dLbl>
              <c:idx val="12"/>
              <c:layout>
                <c:manualLayout>
                  <c:x val="3.9830978653418109E-3"/>
                  <c:y val="0"/>
                </c:manualLayout>
              </c:layout>
              <c:showLegendKey val="0"/>
              <c:showVal val="1"/>
              <c:showCatName val="0"/>
              <c:showSerName val="0"/>
              <c:showPercent val="0"/>
              <c:showBubbleSize val="0"/>
            </c:dLbl>
            <c:dLbl>
              <c:idx val="13"/>
              <c:layout>
                <c:manualLayout>
                  <c:x val="3.9830978653418109E-3"/>
                  <c:y val="0"/>
                </c:manualLayout>
              </c:layout>
              <c:showLegendKey val="0"/>
              <c:showVal val="1"/>
              <c:showCatName val="0"/>
              <c:showSerName val="0"/>
              <c:showPercent val="0"/>
              <c:showBubbleSize val="0"/>
            </c:dLbl>
            <c:dLbl>
              <c:idx val="14"/>
              <c:layout>
                <c:manualLayout>
                  <c:x val="5.9746467980127168E-3"/>
                  <c:y val="0"/>
                </c:manualLayout>
              </c:layout>
              <c:showLegendKey val="0"/>
              <c:showVal val="1"/>
              <c:showCatName val="0"/>
              <c:showSerName val="0"/>
              <c:showPercent val="0"/>
              <c:showBubbleSize val="0"/>
            </c:dLbl>
            <c:dLbl>
              <c:idx val="15"/>
              <c:layout>
                <c:manualLayout>
                  <c:x val="5.9746467980127168E-3"/>
                  <c:y val="0"/>
                </c:manualLayout>
              </c:layout>
              <c:showLegendKey val="0"/>
              <c:showVal val="1"/>
              <c:showCatName val="0"/>
              <c:showSerName val="0"/>
              <c:showPercent val="0"/>
              <c:showBubbleSize val="0"/>
            </c:dLbl>
            <c:dLbl>
              <c:idx val="16"/>
              <c:layout>
                <c:manualLayout>
                  <c:x val="1.9915489326709055E-3"/>
                  <c:y val="8.8734554423277791E-3"/>
                </c:manualLayout>
              </c:layout>
              <c:showLegendKey val="0"/>
              <c:showVal val="1"/>
              <c:showCatName val="0"/>
              <c:showSerName val="0"/>
              <c:showPercent val="0"/>
              <c:showBubbleSize val="0"/>
            </c:dLbl>
            <c:dLbl>
              <c:idx val="17"/>
              <c:layout>
                <c:manualLayout>
                  <c:x val="3.9830978653418109E-3"/>
                  <c:y val="4.4367277211638896E-3"/>
                </c:manualLayout>
              </c:layout>
              <c:showLegendKey val="0"/>
              <c:showVal val="1"/>
              <c:showCatName val="0"/>
              <c:showSerName val="0"/>
              <c:showPercent val="0"/>
              <c:showBubbleSize val="0"/>
            </c:dLbl>
            <c:dLbl>
              <c:idx val="18"/>
              <c:layout>
                <c:manualLayout>
                  <c:x val="1.9915489326709055E-3"/>
                  <c:y val="8.8734554423277791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направления!$T$30:$T$48</c:f>
              <c:strCache>
                <c:ptCount val="19"/>
                <c:pt idx="0">
                  <c:v>Образовательная среда ДОО</c:v>
                </c:pt>
                <c:pt idx="1">
                  <c:v>Становление укладов жизни школ</c:v>
                </c:pt>
                <c:pt idx="2">
                  <c:v>Инклюзивное образование</c:v>
                </c:pt>
                <c:pt idx="3">
                  <c:v>Дополнительное образование</c:v>
                </c:pt>
                <c:pt idx="4">
                  <c:v>Развитие ШСОКО</c:v>
                </c:pt>
                <c:pt idx="5">
                  <c:v>Высокомотивированные школьники</c:v>
                </c:pt>
                <c:pt idx="6">
                  <c:v>Проф.развитие педагогов</c:v>
                </c:pt>
                <c:pt idx="7">
                  <c:v>Школьное обучение в сельских районах</c:v>
                </c:pt>
                <c:pt idx="8">
                  <c:v>Цифровизация школы</c:v>
                </c:pt>
                <c:pt idx="9">
                  <c:v>Достижение и оценка функциональных грамотностей</c:v>
                </c:pt>
                <c:pt idx="10">
                  <c:v>Образ.среда для физ-мат, естеств.-науч., инженерно-технол.образования</c:v>
                </c:pt>
                <c:pt idx="11">
                  <c:v>Формирование и сопровождение ИОП школьников</c:v>
                </c:pt>
                <c:pt idx="12">
                  <c:v>Наставничество</c:v>
                </c:pt>
                <c:pt idx="13">
                  <c:v>Построение обр.программ ОО в сетевой форме</c:v>
                </c:pt>
                <c:pt idx="14">
                  <c:v>Подготовка Worldskills и JuniorSkills</c:v>
                </c:pt>
                <c:pt idx="15">
                  <c:v>Цифр.образ-е ресурсы</c:v>
                </c:pt>
                <c:pt idx="16">
                  <c:v>Социальный капитал</c:v>
                </c:pt>
                <c:pt idx="17">
                  <c:v>Реализация концепции технол.образования в сетевой форме</c:v>
                </c:pt>
                <c:pt idx="18">
                  <c:v>Реализация концепции образ.области «Технология» на шк.уровне</c:v>
                </c:pt>
              </c:strCache>
            </c:strRef>
          </c:cat>
          <c:val>
            <c:numRef>
              <c:f>направления!$U$30:$U$48</c:f>
              <c:numCache>
                <c:formatCode>General</c:formatCode>
                <c:ptCount val="19"/>
                <c:pt idx="0">
                  <c:v>254</c:v>
                </c:pt>
                <c:pt idx="1">
                  <c:v>126</c:v>
                </c:pt>
                <c:pt idx="2">
                  <c:v>99</c:v>
                </c:pt>
                <c:pt idx="3">
                  <c:v>95</c:v>
                </c:pt>
                <c:pt idx="4">
                  <c:v>76</c:v>
                </c:pt>
                <c:pt idx="5">
                  <c:v>60</c:v>
                </c:pt>
                <c:pt idx="6">
                  <c:v>58</c:v>
                </c:pt>
                <c:pt idx="7">
                  <c:v>56</c:v>
                </c:pt>
                <c:pt idx="8">
                  <c:v>53</c:v>
                </c:pt>
                <c:pt idx="9">
                  <c:v>43</c:v>
                </c:pt>
                <c:pt idx="10">
                  <c:v>38</c:v>
                </c:pt>
                <c:pt idx="11">
                  <c:v>28</c:v>
                </c:pt>
                <c:pt idx="12">
                  <c:v>24</c:v>
                </c:pt>
                <c:pt idx="13">
                  <c:v>10</c:v>
                </c:pt>
                <c:pt idx="14">
                  <c:v>9</c:v>
                </c:pt>
                <c:pt idx="15">
                  <c:v>9</c:v>
                </c:pt>
                <c:pt idx="16">
                  <c:v>6</c:v>
                </c:pt>
                <c:pt idx="17">
                  <c:v>5</c:v>
                </c:pt>
                <c:pt idx="18">
                  <c:v>4</c:v>
                </c:pt>
              </c:numCache>
            </c:numRef>
          </c:val>
        </c:ser>
        <c:ser>
          <c:idx val="1"/>
          <c:order val="1"/>
          <c:tx>
            <c:strRef>
              <c:f>направления!$V$29</c:f>
              <c:strCache>
                <c:ptCount val="1"/>
                <c:pt idx="0">
                  <c:v>Включены в Атлас </c:v>
                </c:pt>
              </c:strCache>
            </c:strRef>
          </c:tx>
          <c:invertIfNegative val="0"/>
          <c:dLbls>
            <c:dLbl>
              <c:idx val="0"/>
              <c:layout>
                <c:manualLayout>
                  <c:x val="7.9661957306836218E-3"/>
                  <c:y val="0"/>
                </c:manualLayout>
              </c:layout>
              <c:showLegendKey val="0"/>
              <c:showVal val="1"/>
              <c:showCatName val="0"/>
              <c:showSerName val="0"/>
              <c:showPercent val="0"/>
              <c:showBubbleSize val="0"/>
            </c:dLbl>
            <c:dLbl>
              <c:idx val="1"/>
              <c:layout>
                <c:manualLayout>
                  <c:x val="7.9661957306836218E-3"/>
                  <c:y val="4.4367277211638896E-3"/>
                </c:manualLayout>
              </c:layout>
              <c:showLegendKey val="0"/>
              <c:showVal val="1"/>
              <c:showCatName val="0"/>
              <c:showSerName val="0"/>
              <c:showPercent val="0"/>
              <c:showBubbleSize val="0"/>
            </c:dLbl>
            <c:dLbl>
              <c:idx val="2"/>
              <c:layout>
                <c:manualLayout>
                  <c:x val="7.9661957306836582E-3"/>
                  <c:y val="8.8734554423277791E-3"/>
                </c:manualLayout>
              </c:layout>
              <c:showLegendKey val="0"/>
              <c:showVal val="1"/>
              <c:showCatName val="0"/>
              <c:showSerName val="0"/>
              <c:showPercent val="0"/>
              <c:showBubbleSize val="0"/>
            </c:dLbl>
            <c:dLbl>
              <c:idx val="3"/>
              <c:layout>
                <c:manualLayout>
                  <c:x val="9.9577446633545268E-3"/>
                  <c:y val="1.331018316349167E-2"/>
                </c:manualLayout>
              </c:layout>
              <c:showLegendKey val="0"/>
              <c:showVal val="1"/>
              <c:showCatName val="0"/>
              <c:showSerName val="0"/>
              <c:showPercent val="0"/>
              <c:showBubbleSize val="0"/>
            </c:dLbl>
            <c:dLbl>
              <c:idx val="4"/>
              <c:layout>
                <c:manualLayout>
                  <c:x val="7.9661957306836218E-3"/>
                  <c:y val="8.8734554423277791E-3"/>
                </c:manualLayout>
              </c:layout>
              <c:showLegendKey val="0"/>
              <c:showVal val="1"/>
              <c:showCatName val="0"/>
              <c:showSerName val="0"/>
              <c:showPercent val="0"/>
              <c:showBubbleSize val="0"/>
            </c:dLbl>
            <c:dLbl>
              <c:idx val="5"/>
              <c:layout>
                <c:manualLayout>
                  <c:x val="7.9661957306836218E-3"/>
                  <c:y val="8.8734554423277791E-3"/>
                </c:manualLayout>
              </c:layout>
              <c:showLegendKey val="0"/>
              <c:showVal val="1"/>
              <c:showCatName val="0"/>
              <c:showSerName val="0"/>
              <c:showPercent val="0"/>
              <c:showBubbleSize val="0"/>
            </c:dLbl>
            <c:dLbl>
              <c:idx val="6"/>
              <c:layout>
                <c:manualLayout>
                  <c:x val="7.9661957306836218E-3"/>
                  <c:y val="8.8734554423277791E-3"/>
                </c:manualLayout>
              </c:layout>
              <c:showLegendKey val="0"/>
              <c:showVal val="1"/>
              <c:showCatName val="0"/>
              <c:showSerName val="0"/>
              <c:showPercent val="0"/>
              <c:showBubbleSize val="0"/>
            </c:dLbl>
            <c:dLbl>
              <c:idx val="7"/>
              <c:layout>
                <c:manualLayout>
                  <c:x val="7.9661957306836218E-3"/>
                  <c:y val="1.331018316349167E-2"/>
                </c:manualLayout>
              </c:layout>
              <c:showLegendKey val="0"/>
              <c:showVal val="1"/>
              <c:showCatName val="0"/>
              <c:showSerName val="0"/>
              <c:showPercent val="0"/>
              <c:showBubbleSize val="0"/>
            </c:dLbl>
            <c:dLbl>
              <c:idx val="8"/>
              <c:layout>
                <c:manualLayout>
                  <c:x val="7.9661957306836218E-3"/>
                  <c:y val="1.331018316349167E-2"/>
                </c:manualLayout>
              </c:layout>
              <c:showLegendKey val="0"/>
              <c:showVal val="1"/>
              <c:showCatName val="0"/>
              <c:showSerName val="0"/>
              <c:showPercent val="0"/>
              <c:showBubbleSize val="0"/>
            </c:dLbl>
            <c:dLbl>
              <c:idx val="9"/>
              <c:layout>
                <c:manualLayout>
                  <c:x val="5.9746467980127168E-3"/>
                  <c:y val="8.8734554423277791E-3"/>
                </c:manualLayout>
              </c:layout>
              <c:showLegendKey val="0"/>
              <c:showVal val="1"/>
              <c:showCatName val="0"/>
              <c:showSerName val="0"/>
              <c:showPercent val="0"/>
              <c:showBubbleSize val="0"/>
            </c:dLbl>
            <c:dLbl>
              <c:idx val="10"/>
              <c:layout>
                <c:manualLayout>
                  <c:x val="7.9661957306836218E-3"/>
                  <c:y val="1.331018316349167E-2"/>
                </c:manualLayout>
              </c:layout>
              <c:showLegendKey val="0"/>
              <c:showVal val="1"/>
              <c:showCatName val="0"/>
              <c:showSerName val="0"/>
              <c:showPercent val="0"/>
              <c:showBubbleSize val="0"/>
            </c:dLbl>
            <c:dLbl>
              <c:idx val="11"/>
              <c:layout>
                <c:manualLayout>
                  <c:x val="1.1949293596025434E-2"/>
                  <c:y val="1.331018316349167E-2"/>
                </c:manualLayout>
              </c:layout>
              <c:showLegendKey val="0"/>
              <c:showVal val="1"/>
              <c:showCatName val="0"/>
              <c:showSerName val="0"/>
              <c:showPercent val="0"/>
              <c:showBubbleSize val="0"/>
            </c:dLbl>
            <c:dLbl>
              <c:idx val="12"/>
              <c:layout>
                <c:manualLayout>
                  <c:x val="3.9830978653418109E-3"/>
                  <c:y val="4.4367277211638896E-3"/>
                </c:manualLayout>
              </c:layout>
              <c:showLegendKey val="0"/>
              <c:showVal val="1"/>
              <c:showCatName val="0"/>
              <c:showSerName val="0"/>
              <c:showPercent val="0"/>
              <c:showBubbleSize val="0"/>
            </c:dLbl>
            <c:dLbl>
              <c:idx val="13"/>
              <c:layout>
                <c:manualLayout>
                  <c:x val="5.9746467980127168E-3"/>
                  <c:y val="1.331018316349167E-2"/>
                </c:manualLayout>
              </c:layout>
              <c:showLegendKey val="0"/>
              <c:showVal val="1"/>
              <c:showCatName val="0"/>
              <c:showSerName val="0"/>
              <c:showPercent val="0"/>
              <c:showBubbleSize val="0"/>
            </c:dLbl>
            <c:dLbl>
              <c:idx val="14"/>
              <c:layout>
                <c:manualLayout>
                  <c:x val="5.9746467980127168E-3"/>
                  <c:y val="1.331018316349167E-2"/>
                </c:manualLayout>
              </c:layout>
              <c:showLegendKey val="0"/>
              <c:showVal val="1"/>
              <c:showCatName val="0"/>
              <c:showSerName val="0"/>
              <c:showPercent val="0"/>
              <c:showBubbleSize val="0"/>
            </c:dLbl>
            <c:dLbl>
              <c:idx val="15"/>
              <c:layout>
                <c:manualLayout>
                  <c:x val="3.9830978653418109E-3"/>
                  <c:y val="1.331018316349167E-2"/>
                </c:manualLayout>
              </c:layout>
              <c:showLegendKey val="0"/>
              <c:showVal val="1"/>
              <c:showCatName val="0"/>
              <c:showSerName val="0"/>
              <c:showPercent val="0"/>
              <c:showBubbleSize val="0"/>
            </c:dLbl>
            <c:dLbl>
              <c:idx val="16"/>
              <c:layout>
                <c:manualLayout>
                  <c:x val="3.9830978653418109E-3"/>
                  <c:y val="8.8734554423277791E-3"/>
                </c:manualLayout>
              </c:layout>
              <c:showLegendKey val="0"/>
              <c:showVal val="1"/>
              <c:showCatName val="0"/>
              <c:showSerName val="0"/>
              <c:showPercent val="0"/>
              <c:showBubbleSize val="0"/>
            </c:dLbl>
            <c:dLbl>
              <c:idx val="17"/>
              <c:layout>
                <c:manualLayout>
                  <c:x val="3.9830978653418109E-3"/>
                  <c:y val="4.4367277211638896E-3"/>
                </c:manualLayout>
              </c:layout>
              <c:showLegendKey val="0"/>
              <c:showVal val="1"/>
              <c:showCatName val="0"/>
              <c:showSerName val="0"/>
              <c:showPercent val="0"/>
              <c:showBubbleSize val="0"/>
            </c:dLbl>
            <c:dLbl>
              <c:idx val="18"/>
              <c:layout>
                <c:manualLayout>
                  <c:x val="3.9830978653418109E-3"/>
                  <c:y val="4.4367277211638896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направления!$T$30:$T$48</c:f>
              <c:strCache>
                <c:ptCount val="19"/>
                <c:pt idx="0">
                  <c:v>Образовательная среда ДОО</c:v>
                </c:pt>
                <c:pt idx="1">
                  <c:v>Становление укладов жизни школ</c:v>
                </c:pt>
                <c:pt idx="2">
                  <c:v>Инклюзивное образование</c:v>
                </c:pt>
                <c:pt idx="3">
                  <c:v>Дополнительное образование</c:v>
                </c:pt>
                <c:pt idx="4">
                  <c:v>Развитие ШСОКО</c:v>
                </c:pt>
                <c:pt idx="5">
                  <c:v>Высокомотивированные школьники</c:v>
                </c:pt>
                <c:pt idx="6">
                  <c:v>Проф.развитие педагогов</c:v>
                </c:pt>
                <c:pt idx="7">
                  <c:v>Школьное обучение в сельских районах</c:v>
                </c:pt>
                <c:pt idx="8">
                  <c:v>Цифровизация школы</c:v>
                </c:pt>
                <c:pt idx="9">
                  <c:v>Достижение и оценка функциональных грамотностей</c:v>
                </c:pt>
                <c:pt idx="10">
                  <c:v>Образ.среда для физ-мат, естеств.-науч., инженерно-технол.образования</c:v>
                </c:pt>
                <c:pt idx="11">
                  <c:v>Формирование и сопровождение ИОП школьников</c:v>
                </c:pt>
                <c:pt idx="12">
                  <c:v>Наставничество</c:v>
                </c:pt>
                <c:pt idx="13">
                  <c:v>Построение обр.программ ОО в сетевой форме</c:v>
                </c:pt>
                <c:pt idx="14">
                  <c:v>Подготовка Worldskills и JuniorSkills</c:v>
                </c:pt>
                <c:pt idx="15">
                  <c:v>Цифр.образ-е ресурсы</c:v>
                </c:pt>
                <c:pt idx="16">
                  <c:v>Социальный капитал</c:v>
                </c:pt>
                <c:pt idx="17">
                  <c:v>Реализация концепции технол.образования в сетевой форме</c:v>
                </c:pt>
                <c:pt idx="18">
                  <c:v>Реализация концепции образ.области «Технология» на шк.уровне</c:v>
                </c:pt>
              </c:strCache>
            </c:strRef>
          </c:cat>
          <c:val>
            <c:numRef>
              <c:f>направления!$V$30:$V$48</c:f>
              <c:numCache>
                <c:formatCode>General</c:formatCode>
                <c:ptCount val="19"/>
                <c:pt idx="0">
                  <c:v>43</c:v>
                </c:pt>
                <c:pt idx="1">
                  <c:v>63</c:v>
                </c:pt>
                <c:pt idx="2">
                  <c:v>37</c:v>
                </c:pt>
                <c:pt idx="3">
                  <c:v>32</c:v>
                </c:pt>
                <c:pt idx="4">
                  <c:v>34</c:v>
                </c:pt>
                <c:pt idx="5">
                  <c:v>44</c:v>
                </c:pt>
                <c:pt idx="6">
                  <c:v>20</c:v>
                </c:pt>
                <c:pt idx="7">
                  <c:v>29</c:v>
                </c:pt>
                <c:pt idx="8">
                  <c:v>20</c:v>
                </c:pt>
                <c:pt idx="9">
                  <c:v>6</c:v>
                </c:pt>
                <c:pt idx="10">
                  <c:v>22</c:v>
                </c:pt>
                <c:pt idx="11">
                  <c:v>15</c:v>
                </c:pt>
                <c:pt idx="12">
                  <c:v>4</c:v>
                </c:pt>
                <c:pt idx="13">
                  <c:v>3</c:v>
                </c:pt>
                <c:pt idx="14">
                  <c:v>3</c:v>
                </c:pt>
                <c:pt idx="15">
                  <c:v>1</c:v>
                </c:pt>
                <c:pt idx="16">
                  <c:v>6</c:v>
                </c:pt>
                <c:pt idx="17">
                  <c:v>2</c:v>
                </c:pt>
                <c:pt idx="18">
                  <c:v>1</c:v>
                </c:pt>
              </c:numCache>
            </c:numRef>
          </c:val>
        </c:ser>
        <c:dLbls>
          <c:showLegendKey val="0"/>
          <c:showVal val="0"/>
          <c:showCatName val="0"/>
          <c:showSerName val="0"/>
          <c:showPercent val="0"/>
          <c:showBubbleSize val="0"/>
        </c:dLbls>
        <c:gapWidth val="75"/>
        <c:shape val="box"/>
        <c:axId val="321700992"/>
        <c:axId val="321702528"/>
        <c:axId val="0"/>
      </c:bar3DChart>
      <c:catAx>
        <c:axId val="321700992"/>
        <c:scaling>
          <c:orientation val="minMax"/>
        </c:scaling>
        <c:delete val="0"/>
        <c:axPos val="b"/>
        <c:numFmt formatCode="General" sourceLinked="1"/>
        <c:majorTickMark val="none"/>
        <c:minorTickMark val="none"/>
        <c:tickLblPos val="nextTo"/>
        <c:txPr>
          <a:bodyPr/>
          <a:lstStyle/>
          <a:p>
            <a:pPr>
              <a:defRPr sz="800"/>
            </a:pPr>
            <a:endParaRPr lang="ru-RU"/>
          </a:p>
        </c:txPr>
        <c:crossAx val="321702528"/>
        <c:crosses val="autoZero"/>
        <c:auto val="1"/>
        <c:lblAlgn val="ctr"/>
        <c:lblOffset val="100"/>
        <c:noMultiLvlLbl val="0"/>
      </c:catAx>
      <c:valAx>
        <c:axId val="321702528"/>
        <c:scaling>
          <c:orientation val="minMax"/>
        </c:scaling>
        <c:delete val="1"/>
        <c:axPos val="l"/>
        <c:majorGridlines/>
        <c:numFmt formatCode="General" sourceLinked="1"/>
        <c:majorTickMark val="out"/>
        <c:minorTickMark val="none"/>
        <c:tickLblPos val="nextTo"/>
        <c:crossAx val="321700992"/>
        <c:crosses val="autoZero"/>
        <c:crossBetween val="between"/>
      </c:valAx>
      <c:spPr>
        <a:noFill/>
        <a:ln w="25400">
          <a:noFill/>
        </a:ln>
      </c:spPr>
    </c:plotArea>
    <c:legend>
      <c:legendPos val="b"/>
      <c:layout>
        <c:manualLayout>
          <c:xMode val="edge"/>
          <c:yMode val="edge"/>
          <c:x val="0.27144544095899586"/>
          <c:y val="0.94378578204682484"/>
          <c:w val="0.45710896126034434"/>
          <c:h val="5.6214388273064873E-2"/>
        </c:manualLayout>
      </c:layout>
      <c:overlay val="0"/>
      <c:txPr>
        <a:bodyPr/>
        <a:lstStyle/>
        <a:p>
          <a:pPr>
            <a:defRPr sz="800"/>
          </a:pPr>
          <a:endParaRPr lang="ru-RU"/>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Количество включенных в Атлас</a:t>
            </a:r>
            <a:r>
              <a:rPr lang="ru-RU" sz="1200" baseline="0"/>
              <a:t> </a:t>
            </a:r>
            <a:r>
              <a:rPr lang="ru-RU" sz="1200"/>
              <a:t>практик по уровням</a:t>
            </a:r>
          </a:p>
        </c:rich>
      </c:tx>
      <c:overlay val="0"/>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13263124629539469"/>
          <c:y val="0.11791905818792799"/>
          <c:w val="0.85275197532161384"/>
          <c:h val="0.33000996137781585"/>
        </c:manualLayout>
      </c:layout>
      <c:bar3DChart>
        <c:barDir val="col"/>
        <c:grouping val="stacked"/>
        <c:varyColors val="0"/>
        <c:ser>
          <c:idx val="0"/>
          <c:order val="0"/>
          <c:tx>
            <c:strRef>
              <c:f>направления!$AC$29</c:f>
              <c:strCache>
                <c:ptCount val="1"/>
                <c:pt idx="0">
                  <c:v>Начальный уровень</c:v>
                </c:pt>
              </c:strCache>
            </c:strRef>
          </c:tx>
          <c:invertIfNegative val="0"/>
          <c:cat>
            <c:strRef>
              <c:f>направления!$AB$30:$AB$48</c:f>
              <c:strCache>
                <c:ptCount val="19"/>
                <c:pt idx="0">
                  <c:v>Образовательная среда ДОО</c:v>
                </c:pt>
                <c:pt idx="1">
                  <c:v>Становление укладов жизни школ</c:v>
                </c:pt>
                <c:pt idx="2">
                  <c:v>Инклюзивное образование</c:v>
                </c:pt>
                <c:pt idx="3">
                  <c:v>Дополнительное образование</c:v>
                </c:pt>
                <c:pt idx="4">
                  <c:v>Развитие ШСОКО</c:v>
                </c:pt>
                <c:pt idx="5">
                  <c:v>Высокомотивированные школьники</c:v>
                </c:pt>
                <c:pt idx="6">
                  <c:v>Проф.развитие педагогов</c:v>
                </c:pt>
                <c:pt idx="7">
                  <c:v>Школьное обучение в сельских районах</c:v>
                </c:pt>
                <c:pt idx="8">
                  <c:v>Цифровизация школы</c:v>
                </c:pt>
                <c:pt idx="9">
                  <c:v>Достижение и оценка функциональных грамотностей</c:v>
                </c:pt>
                <c:pt idx="10">
                  <c:v>Образ.среда для физ-мат, естеств.-науч., инженерно-технол.образования</c:v>
                </c:pt>
                <c:pt idx="11">
                  <c:v>Формирование и сопровождение ИОП школьников</c:v>
                </c:pt>
                <c:pt idx="12">
                  <c:v>Наставничество</c:v>
                </c:pt>
                <c:pt idx="13">
                  <c:v>Построение обр.программ ОО в сетевой форме</c:v>
                </c:pt>
                <c:pt idx="14">
                  <c:v>Подготовка Worldskills и JuniorSkills</c:v>
                </c:pt>
                <c:pt idx="15">
                  <c:v>Цифр.образ-е ресурсы</c:v>
                </c:pt>
                <c:pt idx="16">
                  <c:v>Социальный капитал</c:v>
                </c:pt>
                <c:pt idx="17">
                  <c:v>Реализация концепции технол.образования в сетевой форме</c:v>
                </c:pt>
                <c:pt idx="18">
                  <c:v>Реализация концепции образ.области «Технология» на шк.уровне</c:v>
                </c:pt>
              </c:strCache>
            </c:strRef>
          </c:cat>
          <c:val>
            <c:numRef>
              <c:f>направления!$AC$30:$AC$48</c:f>
              <c:numCache>
                <c:formatCode>General</c:formatCode>
                <c:ptCount val="19"/>
                <c:pt idx="0">
                  <c:v>21</c:v>
                </c:pt>
                <c:pt idx="1">
                  <c:v>34</c:v>
                </c:pt>
                <c:pt idx="2">
                  <c:v>18</c:v>
                </c:pt>
                <c:pt idx="3">
                  <c:v>14</c:v>
                </c:pt>
                <c:pt idx="4">
                  <c:v>22</c:v>
                </c:pt>
                <c:pt idx="5">
                  <c:v>21</c:v>
                </c:pt>
                <c:pt idx="6">
                  <c:v>9</c:v>
                </c:pt>
                <c:pt idx="7">
                  <c:v>14</c:v>
                </c:pt>
                <c:pt idx="8">
                  <c:v>12</c:v>
                </c:pt>
                <c:pt idx="9">
                  <c:v>5</c:v>
                </c:pt>
                <c:pt idx="10">
                  <c:v>15</c:v>
                </c:pt>
                <c:pt idx="11">
                  <c:v>6</c:v>
                </c:pt>
                <c:pt idx="12">
                  <c:v>2</c:v>
                </c:pt>
                <c:pt idx="13">
                  <c:v>1</c:v>
                </c:pt>
                <c:pt idx="14">
                  <c:v>2</c:v>
                </c:pt>
                <c:pt idx="15">
                  <c:v>1</c:v>
                </c:pt>
                <c:pt idx="16">
                  <c:v>0</c:v>
                </c:pt>
                <c:pt idx="17">
                  <c:v>1</c:v>
                </c:pt>
                <c:pt idx="18">
                  <c:v>1</c:v>
                </c:pt>
              </c:numCache>
            </c:numRef>
          </c:val>
        </c:ser>
        <c:ser>
          <c:idx val="1"/>
          <c:order val="1"/>
          <c:tx>
            <c:strRef>
              <c:f>направления!$AD$29</c:f>
              <c:strCache>
                <c:ptCount val="1"/>
                <c:pt idx="0">
                  <c:v>Продвинутый уровень</c:v>
                </c:pt>
              </c:strCache>
            </c:strRef>
          </c:tx>
          <c:invertIfNegative val="0"/>
          <c:cat>
            <c:strRef>
              <c:f>направления!$AB$30:$AB$48</c:f>
              <c:strCache>
                <c:ptCount val="19"/>
                <c:pt idx="0">
                  <c:v>Образовательная среда ДОО</c:v>
                </c:pt>
                <c:pt idx="1">
                  <c:v>Становление укладов жизни школ</c:v>
                </c:pt>
                <c:pt idx="2">
                  <c:v>Инклюзивное образование</c:v>
                </c:pt>
                <c:pt idx="3">
                  <c:v>Дополнительное образование</c:v>
                </c:pt>
                <c:pt idx="4">
                  <c:v>Развитие ШСОКО</c:v>
                </c:pt>
                <c:pt idx="5">
                  <c:v>Высокомотивированные школьники</c:v>
                </c:pt>
                <c:pt idx="6">
                  <c:v>Проф.развитие педагогов</c:v>
                </c:pt>
                <c:pt idx="7">
                  <c:v>Школьное обучение в сельских районах</c:v>
                </c:pt>
                <c:pt idx="8">
                  <c:v>Цифровизация школы</c:v>
                </c:pt>
                <c:pt idx="9">
                  <c:v>Достижение и оценка функциональных грамотностей</c:v>
                </c:pt>
                <c:pt idx="10">
                  <c:v>Образ.среда для физ-мат, естеств.-науч., инженерно-технол.образования</c:v>
                </c:pt>
                <c:pt idx="11">
                  <c:v>Формирование и сопровождение ИОП школьников</c:v>
                </c:pt>
                <c:pt idx="12">
                  <c:v>Наставничество</c:v>
                </c:pt>
                <c:pt idx="13">
                  <c:v>Построение обр.программ ОО в сетевой форме</c:v>
                </c:pt>
                <c:pt idx="14">
                  <c:v>Подготовка Worldskills и JuniorSkills</c:v>
                </c:pt>
                <c:pt idx="15">
                  <c:v>Цифр.образ-е ресурсы</c:v>
                </c:pt>
                <c:pt idx="16">
                  <c:v>Социальный капитал</c:v>
                </c:pt>
                <c:pt idx="17">
                  <c:v>Реализация концепции технол.образования в сетевой форме</c:v>
                </c:pt>
                <c:pt idx="18">
                  <c:v>Реализация концепции образ.области «Технология» на шк.уровне</c:v>
                </c:pt>
              </c:strCache>
            </c:strRef>
          </c:cat>
          <c:val>
            <c:numRef>
              <c:f>направления!$AD$30:$AD$48</c:f>
              <c:numCache>
                <c:formatCode>General</c:formatCode>
                <c:ptCount val="19"/>
                <c:pt idx="0">
                  <c:v>18</c:v>
                </c:pt>
                <c:pt idx="1">
                  <c:v>24</c:v>
                </c:pt>
                <c:pt idx="2">
                  <c:v>16</c:v>
                </c:pt>
                <c:pt idx="3">
                  <c:v>13</c:v>
                </c:pt>
                <c:pt idx="4">
                  <c:v>9</c:v>
                </c:pt>
                <c:pt idx="5">
                  <c:v>19</c:v>
                </c:pt>
                <c:pt idx="6">
                  <c:v>9</c:v>
                </c:pt>
                <c:pt idx="7">
                  <c:v>13</c:v>
                </c:pt>
                <c:pt idx="8">
                  <c:v>6</c:v>
                </c:pt>
                <c:pt idx="9">
                  <c:v>1</c:v>
                </c:pt>
                <c:pt idx="10">
                  <c:v>6</c:v>
                </c:pt>
                <c:pt idx="11">
                  <c:v>7</c:v>
                </c:pt>
                <c:pt idx="12">
                  <c:v>2</c:v>
                </c:pt>
                <c:pt idx="13">
                  <c:v>1</c:v>
                </c:pt>
                <c:pt idx="14">
                  <c:v>1</c:v>
                </c:pt>
                <c:pt idx="15">
                  <c:v>0</c:v>
                </c:pt>
                <c:pt idx="16">
                  <c:v>3</c:v>
                </c:pt>
                <c:pt idx="17">
                  <c:v>1</c:v>
                </c:pt>
                <c:pt idx="18">
                  <c:v>0</c:v>
                </c:pt>
              </c:numCache>
            </c:numRef>
          </c:val>
        </c:ser>
        <c:ser>
          <c:idx val="2"/>
          <c:order val="2"/>
          <c:tx>
            <c:strRef>
              <c:f>направления!$AE$29</c:f>
              <c:strCache>
                <c:ptCount val="1"/>
                <c:pt idx="0">
                  <c:v>Высший уровень</c:v>
                </c:pt>
              </c:strCache>
            </c:strRef>
          </c:tx>
          <c:invertIfNegative val="0"/>
          <c:cat>
            <c:strRef>
              <c:f>направления!$AB$30:$AB$48</c:f>
              <c:strCache>
                <c:ptCount val="19"/>
                <c:pt idx="0">
                  <c:v>Образовательная среда ДОО</c:v>
                </c:pt>
                <c:pt idx="1">
                  <c:v>Становление укладов жизни школ</c:v>
                </c:pt>
                <c:pt idx="2">
                  <c:v>Инклюзивное образование</c:v>
                </c:pt>
                <c:pt idx="3">
                  <c:v>Дополнительное образование</c:v>
                </c:pt>
                <c:pt idx="4">
                  <c:v>Развитие ШСОКО</c:v>
                </c:pt>
                <c:pt idx="5">
                  <c:v>Высокомотивированные школьники</c:v>
                </c:pt>
                <c:pt idx="6">
                  <c:v>Проф.развитие педагогов</c:v>
                </c:pt>
                <c:pt idx="7">
                  <c:v>Школьное обучение в сельских районах</c:v>
                </c:pt>
                <c:pt idx="8">
                  <c:v>Цифровизация школы</c:v>
                </c:pt>
                <c:pt idx="9">
                  <c:v>Достижение и оценка функциональных грамотностей</c:v>
                </c:pt>
                <c:pt idx="10">
                  <c:v>Образ.среда для физ-мат, естеств.-науч., инженерно-технол.образования</c:v>
                </c:pt>
                <c:pt idx="11">
                  <c:v>Формирование и сопровождение ИОП школьников</c:v>
                </c:pt>
                <c:pt idx="12">
                  <c:v>Наставничество</c:v>
                </c:pt>
                <c:pt idx="13">
                  <c:v>Построение обр.программ ОО в сетевой форме</c:v>
                </c:pt>
                <c:pt idx="14">
                  <c:v>Подготовка Worldskills и JuniorSkills</c:v>
                </c:pt>
                <c:pt idx="15">
                  <c:v>Цифр.образ-е ресурсы</c:v>
                </c:pt>
                <c:pt idx="16">
                  <c:v>Социальный капитал</c:v>
                </c:pt>
                <c:pt idx="17">
                  <c:v>Реализация концепции технол.образования в сетевой форме</c:v>
                </c:pt>
                <c:pt idx="18">
                  <c:v>Реализация концепции образ.области «Технология» на шк.уровне</c:v>
                </c:pt>
              </c:strCache>
            </c:strRef>
          </c:cat>
          <c:val>
            <c:numRef>
              <c:f>направления!$AE$30:$AE$48</c:f>
              <c:numCache>
                <c:formatCode>General</c:formatCode>
                <c:ptCount val="19"/>
                <c:pt idx="0">
                  <c:v>4</c:v>
                </c:pt>
                <c:pt idx="1">
                  <c:v>5</c:v>
                </c:pt>
                <c:pt idx="2">
                  <c:v>3</c:v>
                </c:pt>
                <c:pt idx="3">
                  <c:v>5</c:v>
                </c:pt>
                <c:pt idx="4">
                  <c:v>3</c:v>
                </c:pt>
                <c:pt idx="5">
                  <c:v>4</c:v>
                </c:pt>
                <c:pt idx="6">
                  <c:v>2</c:v>
                </c:pt>
                <c:pt idx="7">
                  <c:v>2</c:v>
                </c:pt>
                <c:pt idx="8">
                  <c:v>2</c:v>
                </c:pt>
                <c:pt idx="9">
                  <c:v>0</c:v>
                </c:pt>
                <c:pt idx="10">
                  <c:v>1</c:v>
                </c:pt>
                <c:pt idx="11">
                  <c:v>2</c:v>
                </c:pt>
                <c:pt idx="12">
                  <c:v>0</c:v>
                </c:pt>
                <c:pt idx="13">
                  <c:v>1</c:v>
                </c:pt>
                <c:pt idx="14">
                  <c:v>0</c:v>
                </c:pt>
                <c:pt idx="15">
                  <c:v>0</c:v>
                </c:pt>
                <c:pt idx="16">
                  <c:v>3</c:v>
                </c:pt>
                <c:pt idx="17">
                  <c:v>0</c:v>
                </c:pt>
                <c:pt idx="18">
                  <c:v>0</c:v>
                </c:pt>
              </c:numCache>
            </c:numRef>
          </c:val>
        </c:ser>
        <c:dLbls>
          <c:showLegendKey val="0"/>
          <c:showVal val="0"/>
          <c:showCatName val="0"/>
          <c:showSerName val="0"/>
          <c:showPercent val="0"/>
          <c:showBubbleSize val="0"/>
        </c:dLbls>
        <c:gapWidth val="75"/>
        <c:shape val="box"/>
        <c:axId val="321749760"/>
        <c:axId val="321751296"/>
        <c:axId val="0"/>
      </c:bar3DChart>
      <c:catAx>
        <c:axId val="321749760"/>
        <c:scaling>
          <c:orientation val="minMax"/>
        </c:scaling>
        <c:delete val="0"/>
        <c:axPos val="b"/>
        <c:numFmt formatCode="General" sourceLinked="1"/>
        <c:majorTickMark val="none"/>
        <c:minorTickMark val="none"/>
        <c:tickLblPos val="nextTo"/>
        <c:txPr>
          <a:bodyPr/>
          <a:lstStyle/>
          <a:p>
            <a:pPr>
              <a:defRPr sz="800"/>
            </a:pPr>
            <a:endParaRPr lang="ru-RU"/>
          </a:p>
        </c:txPr>
        <c:crossAx val="321751296"/>
        <c:crosses val="autoZero"/>
        <c:auto val="1"/>
        <c:lblAlgn val="ctr"/>
        <c:lblOffset val="100"/>
        <c:noMultiLvlLbl val="0"/>
      </c:catAx>
      <c:valAx>
        <c:axId val="321751296"/>
        <c:scaling>
          <c:orientation val="minMax"/>
        </c:scaling>
        <c:delete val="0"/>
        <c:axPos val="l"/>
        <c:majorGridlines/>
        <c:numFmt formatCode="General" sourceLinked="1"/>
        <c:majorTickMark val="none"/>
        <c:minorTickMark val="none"/>
        <c:tickLblPos val="nextTo"/>
        <c:spPr>
          <a:ln w="9525">
            <a:noFill/>
          </a:ln>
        </c:spPr>
        <c:crossAx val="321749760"/>
        <c:crosses val="autoZero"/>
        <c:crossBetween val="between"/>
      </c:valAx>
      <c:spPr>
        <a:noFill/>
        <a:ln w="25400">
          <a:noFill/>
        </a:ln>
      </c:spPr>
    </c:plotArea>
    <c:legend>
      <c:legendPos val="b"/>
      <c:layout>
        <c:manualLayout>
          <c:xMode val="edge"/>
          <c:yMode val="edge"/>
          <c:x val="0.15394036693053365"/>
          <c:y val="0.92833147640135949"/>
          <c:w val="0.69619365195322358"/>
          <c:h val="7.1668555750011853E-2"/>
        </c:manualLayout>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Доля включенных в Атлас практик по уровням, % </a:t>
            </a:r>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stacked"/>
        <c:varyColors val="0"/>
        <c:ser>
          <c:idx val="0"/>
          <c:order val="0"/>
          <c:tx>
            <c:strRef>
              <c:f>направления!$AF$29</c:f>
              <c:strCache>
                <c:ptCount val="1"/>
                <c:pt idx="0">
                  <c:v>Начальный</c:v>
                </c:pt>
              </c:strCache>
            </c:strRef>
          </c:tx>
          <c:invertIfNegative val="0"/>
          <c:cat>
            <c:strRef>
              <c:f>направления!$AB$30:$AB$48</c:f>
              <c:strCache>
                <c:ptCount val="19"/>
                <c:pt idx="0">
                  <c:v>Образовательная среда ДОО</c:v>
                </c:pt>
                <c:pt idx="1">
                  <c:v>Становление укладов жизни школ</c:v>
                </c:pt>
                <c:pt idx="2">
                  <c:v>Инклюзивное образование</c:v>
                </c:pt>
                <c:pt idx="3">
                  <c:v>Дополнительное образование</c:v>
                </c:pt>
                <c:pt idx="4">
                  <c:v>Развитие ШСОКО</c:v>
                </c:pt>
                <c:pt idx="5">
                  <c:v>Высокомотивированные школьники</c:v>
                </c:pt>
                <c:pt idx="6">
                  <c:v>Проф.развитие педагогов</c:v>
                </c:pt>
                <c:pt idx="7">
                  <c:v>Школьное обучение в сельских районах</c:v>
                </c:pt>
                <c:pt idx="8">
                  <c:v>Цифровизация школы</c:v>
                </c:pt>
                <c:pt idx="9">
                  <c:v>Достижение и оценка функциональных грамотностей</c:v>
                </c:pt>
                <c:pt idx="10">
                  <c:v>Образ.среда для физ-мат, естеств.-науч., инженерно-технол.образования</c:v>
                </c:pt>
                <c:pt idx="11">
                  <c:v>Формирование и сопровождение ИОП школьников</c:v>
                </c:pt>
                <c:pt idx="12">
                  <c:v>Наставничество</c:v>
                </c:pt>
                <c:pt idx="13">
                  <c:v>Построение обр.программ ОО в сетевой форме</c:v>
                </c:pt>
                <c:pt idx="14">
                  <c:v>Подготовка Worldskills и JuniorSkills</c:v>
                </c:pt>
                <c:pt idx="15">
                  <c:v>Цифр.образ-е ресурсы</c:v>
                </c:pt>
                <c:pt idx="16">
                  <c:v>Социальный капитал</c:v>
                </c:pt>
                <c:pt idx="17">
                  <c:v>Реализация концепции технол.образования в сетевой форме</c:v>
                </c:pt>
                <c:pt idx="18">
                  <c:v>Реализация концепции образ.области «Технология» на шк.уровне</c:v>
                </c:pt>
              </c:strCache>
            </c:strRef>
          </c:cat>
          <c:val>
            <c:numRef>
              <c:f>направления!$AF$30:$AF$48</c:f>
              <c:numCache>
                <c:formatCode>0.0</c:formatCode>
                <c:ptCount val="19"/>
                <c:pt idx="0">
                  <c:v>48.837209302325576</c:v>
                </c:pt>
                <c:pt idx="1">
                  <c:v>53.968253968253968</c:v>
                </c:pt>
                <c:pt idx="2">
                  <c:v>48.648648648648653</c:v>
                </c:pt>
                <c:pt idx="3">
                  <c:v>43.75</c:v>
                </c:pt>
                <c:pt idx="4">
                  <c:v>64.705882352941174</c:v>
                </c:pt>
                <c:pt idx="5">
                  <c:v>47.727272727272727</c:v>
                </c:pt>
                <c:pt idx="6">
                  <c:v>45</c:v>
                </c:pt>
                <c:pt idx="7">
                  <c:v>48.275862068965516</c:v>
                </c:pt>
                <c:pt idx="8">
                  <c:v>60</c:v>
                </c:pt>
                <c:pt idx="9">
                  <c:v>83.333333333333343</c:v>
                </c:pt>
                <c:pt idx="10">
                  <c:v>68.181818181818173</c:v>
                </c:pt>
                <c:pt idx="11">
                  <c:v>40</c:v>
                </c:pt>
                <c:pt idx="12">
                  <c:v>50</c:v>
                </c:pt>
                <c:pt idx="13">
                  <c:v>33.333333333333329</c:v>
                </c:pt>
                <c:pt idx="14">
                  <c:v>66.666666666666657</c:v>
                </c:pt>
                <c:pt idx="15">
                  <c:v>100</c:v>
                </c:pt>
                <c:pt idx="16">
                  <c:v>0</c:v>
                </c:pt>
                <c:pt idx="17">
                  <c:v>50</c:v>
                </c:pt>
                <c:pt idx="18">
                  <c:v>100</c:v>
                </c:pt>
              </c:numCache>
            </c:numRef>
          </c:val>
        </c:ser>
        <c:ser>
          <c:idx val="1"/>
          <c:order val="1"/>
          <c:tx>
            <c:strRef>
              <c:f>направления!$AG$29</c:f>
              <c:strCache>
                <c:ptCount val="1"/>
                <c:pt idx="0">
                  <c:v>Продвинутый</c:v>
                </c:pt>
              </c:strCache>
            </c:strRef>
          </c:tx>
          <c:invertIfNegative val="0"/>
          <c:cat>
            <c:strRef>
              <c:f>направления!$AB$30:$AB$48</c:f>
              <c:strCache>
                <c:ptCount val="19"/>
                <c:pt idx="0">
                  <c:v>Образовательная среда ДОО</c:v>
                </c:pt>
                <c:pt idx="1">
                  <c:v>Становление укладов жизни школ</c:v>
                </c:pt>
                <c:pt idx="2">
                  <c:v>Инклюзивное образование</c:v>
                </c:pt>
                <c:pt idx="3">
                  <c:v>Дополнительное образование</c:v>
                </c:pt>
                <c:pt idx="4">
                  <c:v>Развитие ШСОКО</c:v>
                </c:pt>
                <c:pt idx="5">
                  <c:v>Высокомотивированные школьники</c:v>
                </c:pt>
                <c:pt idx="6">
                  <c:v>Проф.развитие педагогов</c:v>
                </c:pt>
                <c:pt idx="7">
                  <c:v>Школьное обучение в сельских районах</c:v>
                </c:pt>
                <c:pt idx="8">
                  <c:v>Цифровизация школы</c:v>
                </c:pt>
                <c:pt idx="9">
                  <c:v>Достижение и оценка функциональных грамотностей</c:v>
                </c:pt>
                <c:pt idx="10">
                  <c:v>Образ.среда для физ-мат, естеств.-науч., инженерно-технол.образования</c:v>
                </c:pt>
                <c:pt idx="11">
                  <c:v>Формирование и сопровождение ИОП школьников</c:v>
                </c:pt>
                <c:pt idx="12">
                  <c:v>Наставничество</c:v>
                </c:pt>
                <c:pt idx="13">
                  <c:v>Построение обр.программ ОО в сетевой форме</c:v>
                </c:pt>
                <c:pt idx="14">
                  <c:v>Подготовка Worldskills и JuniorSkills</c:v>
                </c:pt>
                <c:pt idx="15">
                  <c:v>Цифр.образ-е ресурсы</c:v>
                </c:pt>
                <c:pt idx="16">
                  <c:v>Социальный капитал</c:v>
                </c:pt>
                <c:pt idx="17">
                  <c:v>Реализация концепции технол.образования в сетевой форме</c:v>
                </c:pt>
                <c:pt idx="18">
                  <c:v>Реализация концепции образ.области «Технология» на шк.уровне</c:v>
                </c:pt>
              </c:strCache>
            </c:strRef>
          </c:cat>
          <c:val>
            <c:numRef>
              <c:f>направления!$AG$30:$AG$48</c:f>
              <c:numCache>
                <c:formatCode>0.0</c:formatCode>
                <c:ptCount val="19"/>
                <c:pt idx="0">
                  <c:v>41.860465116279073</c:v>
                </c:pt>
                <c:pt idx="1">
                  <c:v>38.095238095238095</c:v>
                </c:pt>
                <c:pt idx="2">
                  <c:v>43.243243243243242</c:v>
                </c:pt>
                <c:pt idx="3">
                  <c:v>40.625</c:v>
                </c:pt>
                <c:pt idx="4">
                  <c:v>26.47058823529412</c:v>
                </c:pt>
                <c:pt idx="5">
                  <c:v>43.18181818181818</c:v>
                </c:pt>
                <c:pt idx="6">
                  <c:v>45</c:v>
                </c:pt>
                <c:pt idx="7">
                  <c:v>44.827586206896555</c:v>
                </c:pt>
                <c:pt idx="8">
                  <c:v>30</c:v>
                </c:pt>
                <c:pt idx="9">
                  <c:v>16.666666666666664</c:v>
                </c:pt>
                <c:pt idx="10">
                  <c:v>27.27272727272727</c:v>
                </c:pt>
                <c:pt idx="11">
                  <c:v>46.666666666666664</c:v>
                </c:pt>
                <c:pt idx="12">
                  <c:v>50</c:v>
                </c:pt>
                <c:pt idx="13">
                  <c:v>33.333333333333329</c:v>
                </c:pt>
                <c:pt idx="14">
                  <c:v>33.333333333333329</c:v>
                </c:pt>
                <c:pt idx="15">
                  <c:v>0</c:v>
                </c:pt>
                <c:pt idx="16">
                  <c:v>50</c:v>
                </c:pt>
                <c:pt idx="17">
                  <c:v>50</c:v>
                </c:pt>
                <c:pt idx="18">
                  <c:v>0</c:v>
                </c:pt>
              </c:numCache>
            </c:numRef>
          </c:val>
        </c:ser>
        <c:ser>
          <c:idx val="2"/>
          <c:order val="2"/>
          <c:tx>
            <c:strRef>
              <c:f>направления!$AH$29</c:f>
              <c:strCache>
                <c:ptCount val="1"/>
                <c:pt idx="0">
                  <c:v>Высший</c:v>
                </c:pt>
              </c:strCache>
            </c:strRef>
          </c:tx>
          <c:invertIfNegative val="0"/>
          <c:cat>
            <c:strRef>
              <c:f>направления!$AB$30:$AB$48</c:f>
              <c:strCache>
                <c:ptCount val="19"/>
                <c:pt idx="0">
                  <c:v>Образовательная среда ДОО</c:v>
                </c:pt>
                <c:pt idx="1">
                  <c:v>Становление укладов жизни школ</c:v>
                </c:pt>
                <c:pt idx="2">
                  <c:v>Инклюзивное образование</c:v>
                </c:pt>
                <c:pt idx="3">
                  <c:v>Дополнительное образование</c:v>
                </c:pt>
                <c:pt idx="4">
                  <c:v>Развитие ШСОКО</c:v>
                </c:pt>
                <c:pt idx="5">
                  <c:v>Высокомотивированные школьники</c:v>
                </c:pt>
                <c:pt idx="6">
                  <c:v>Проф.развитие педагогов</c:v>
                </c:pt>
                <c:pt idx="7">
                  <c:v>Школьное обучение в сельских районах</c:v>
                </c:pt>
                <c:pt idx="8">
                  <c:v>Цифровизация школы</c:v>
                </c:pt>
                <c:pt idx="9">
                  <c:v>Достижение и оценка функциональных грамотностей</c:v>
                </c:pt>
                <c:pt idx="10">
                  <c:v>Образ.среда для физ-мат, естеств.-науч., инженерно-технол.образования</c:v>
                </c:pt>
                <c:pt idx="11">
                  <c:v>Формирование и сопровождение ИОП школьников</c:v>
                </c:pt>
                <c:pt idx="12">
                  <c:v>Наставничество</c:v>
                </c:pt>
                <c:pt idx="13">
                  <c:v>Построение обр.программ ОО в сетевой форме</c:v>
                </c:pt>
                <c:pt idx="14">
                  <c:v>Подготовка Worldskills и JuniorSkills</c:v>
                </c:pt>
                <c:pt idx="15">
                  <c:v>Цифр.образ-е ресурсы</c:v>
                </c:pt>
                <c:pt idx="16">
                  <c:v>Социальный капитал</c:v>
                </c:pt>
                <c:pt idx="17">
                  <c:v>Реализация концепции технол.образования в сетевой форме</c:v>
                </c:pt>
                <c:pt idx="18">
                  <c:v>Реализация концепции образ.области «Технология» на шк.уровне</c:v>
                </c:pt>
              </c:strCache>
            </c:strRef>
          </c:cat>
          <c:val>
            <c:numRef>
              <c:f>направления!$AH$30:$AH$48</c:f>
              <c:numCache>
                <c:formatCode>0.0</c:formatCode>
                <c:ptCount val="19"/>
                <c:pt idx="0">
                  <c:v>9.3023255813953494</c:v>
                </c:pt>
                <c:pt idx="1">
                  <c:v>7.9365079365079358</c:v>
                </c:pt>
                <c:pt idx="2">
                  <c:v>8.1081081081081088</c:v>
                </c:pt>
                <c:pt idx="3">
                  <c:v>15.625</c:v>
                </c:pt>
                <c:pt idx="4">
                  <c:v>8.8235294117647065</c:v>
                </c:pt>
                <c:pt idx="5">
                  <c:v>9.0909090909090917</c:v>
                </c:pt>
                <c:pt idx="6">
                  <c:v>10</c:v>
                </c:pt>
                <c:pt idx="7">
                  <c:v>6.8965517241379306</c:v>
                </c:pt>
                <c:pt idx="8">
                  <c:v>10</c:v>
                </c:pt>
                <c:pt idx="9">
                  <c:v>0</c:v>
                </c:pt>
                <c:pt idx="10">
                  <c:v>4.5454545454545459</c:v>
                </c:pt>
                <c:pt idx="11">
                  <c:v>13.333333333333334</c:v>
                </c:pt>
                <c:pt idx="12">
                  <c:v>0</c:v>
                </c:pt>
                <c:pt idx="13">
                  <c:v>33.333333333333329</c:v>
                </c:pt>
                <c:pt idx="14">
                  <c:v>0</c:v>
                </c:pt>
                <c:pt idx="15">
                  <c:v>0</c:v>
                </c:pt>
                <c:pt idx="16">
                  <c:v>50</c:v>
                </c:pt>
                <c:pt idx="17">
                  <c:v>0</c:v>
                </c:pt>
                <c:pt idx="18">
                  <c:v>0</c:v>
                </c:pt>
              </c:numCache>
            </c:numRef>
          </c:val>
        </c:ser>
        <c:dLbls>
          <c:showLegendKey val="0"/>
          <c:showVal val="0"/>
          <c:showCatName val="0"/>
          <c:showSerName val="0"/>
          <c:showPercent val="0"/>
          <c:showBubbleSize val="0"/>
        </c:dLbls>
        <c:gapWidth val="75"/>
        <c:shape val="box"/>
        <c:axId val="322044288"/>
        <c:axId val="322045824"/>
        <c:axId val="0"/>
      </c:bar3DChart>
      <c:catAx>
        <c:axId val="322044288"/>
        <c:scaling>
          <c:orientation val="minMax"/>
        </c:scaling>
        <c:delete val="0"/>
        <c:axPos val="b"/>
        <c:numFmt formatCode="General" sourceLinked="1"/>
        <c:majorTickMark val="none"/>
        <c:minorTickMark val="none"/>
        <c:tickLblPos val="nextTo"/>
        <c:txPr>
          <a:bodyPr/>
          <a:lstStyle/>
          <a:p>
            <a:pPr>
              <a:defRPr sz="800"/>
            </a:pPr>
            <a:endParaRPr lang="ru-RU"/>
          </a:p>
        </c:txPr>
        <c:crossAx val="322045824"/>
        <c:crosses val="autoZero"/>
        <c:auto val="1"/>
        <c:lblAlgn val="ctr"/>
        <c:lblOffset val="100"/>
        <c:noMultiLvlLbl val="0"/>
      </c:catAx>
      <c:valAx>
        <c:axId val="322045824"/>
        <c:scaling>
          <c:orientation val="minMax"/>
        </c:scaling>
        <c:delete val="0"/>
        <c:axPos val="l"/>
        <c:majorGridlines/>
        <c:numFmt formatCode="0.0" sourceLinked="1"/>
        <c:majorTickMark val="none"/>
        <c:minorTickMark val="none"/>
        <c:tickLblPos val="nextTo"/>
        <c:spPr>
          <a:ln w="9525">
            <a:noFill/>
          </a:ln>
        </c:spPr>
        <c:crossAx val="322044288"/>
        <c:crosses val="autoZero"/>
        <c:crossBetween val="between"/>
      </c:valAx>
      <c:spPr>
        <a:noFill/>
        <a:ln w="25400">
          <a:noFill/>
        </a:ln>
      </c:spPr>
    </c:plotArea>
    <c:legend>
      <c:legendPos val="b"/>
      <c:overlay val="0"/>
      <c:txPr>
        <a:bodyPr/>
        <a:lstStyle/>
        <a:p>
          <a:pPr>
            <a:defRPr sz="800"/>
          </a:pPr>
          <a:endParaRPr lang="ru-RU"/>
        </a:p>
      </c:txPr>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Заявленные</a:t>
            </a:r>
            <a:r>
              <a:rPr lang="ru-RU" sz="1400" baseline="0"/>
              <a:t> практики</a:t>
            </a:r>
            <a:r>
              <a:rPr lang="ru-RU" sz="1400"/>
              <a:t>, из них:</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1.3671149128859783E-2"/>
          <c:y val="0.1615826572455458"/>
          <c:w val="0.5118710391526341"/>
          <c:h val="0.76266031888767793"/>
        </c:manualLayout>
      </c:layout>
      <c:pie3DChart>
        <c:varyColors val="1"/>
        <c:ser>
          <c:idx val="0"/>
          <c:order val="0"/>
          <c:dLbls>
            <c:dLbl>
              <c:idx val="0"/>
              <c:layout>
                <c:manualLayout>
                  <c:x val="-1.2121212121212121E-2"/>
                  <c:y val="-1.3675213675213675E-2"/>
                </c:manualLayout>
              </c:layout>
              <c:dLblPos val="bestFit"/>
              <c:showLegendKey val="0"/>
              <c:showVal val="1"/>
              <c:showCatName val="0"/>
              <c:showSerName val="0"/>
              <c:showPercent val="0"/>
              <c:showBubbleSize val="0"/>
            </c:dLbl>
            <c:dLbl>
              <c:idx val="2"/>
              <c:layout>
                <c:manualLayout>
                  <c:x val="2.0201783840912901E-3"/>
                  <c:y val="-0.11623985463355542"/>
                </c:manualLayout>
              </c:layout>
              <c:dLblPos val="bestFit"/>
              <c:showLegendKey val="0"/>
              <c:showVal val="1"/>
              <c:showCatName val="0"/>
              <c:showSerName val="0"/>
              <c:showPercent val="0"/>
              <c:showBubbleSize val="0"/>
            </c:dLbl>
            <c:dLbl>
              <c:idx val="3"/>
              <c:layout>
                <c:manualLayout>
                  <c:x val="-3.0303030303030304E-2"/>
                  <c:y val="-4.4444444444444446E-2"/>
                </c:manualLayout>
              </c:layout>
              <c:dLblPos val="bestFit"/>
              <c:showLegendKey val="0"/>
              <c:showVal val="1"/>
              <c:showCatName val="0"/>
              <c:showSerName val="0"/>
              <c:showPercent val="0"/>
              <c:showBubbleSize val="0"/>
            </c:dLbl>
            <c:dLbl>
              <c:idx val="4"/>
              <c:layout>
                <c:manualLayout>
                  <c:x val="0"/>
                  <c:y val="-1.0256410256410256E-2"/>
                </c:manualLayout>
              </c:layout>
              <c:dLblPos val="bestFit"/>
              <c:showLegendKey val="0"/>
              <c:showVal val="1"/>
              <c:showCatName val="0"/>
              <c:showSerName val="0"/>
              <c:showPercent val="0"/>
              <c:showBubbleSize val="0"/>
            </c:dLbl>
            <c:txPr>
              <a:bodyPr/>
              <a:lstStyle/>
              <a:p>
                <a:pPr>
                  <a:defRPr sz="1100"/>
                </a:pPr>
                <a:endParaRPr lang="ru-RU"/>
              </a:p>
            </c:txPr>
            <c:dLblPos val="outEnd"/>
            <c:showLegendKey val="0"/>
            <c:showVal val="1"/>
            <c:showCatName val="0"/>
            <c:showSerName val="0"/>
            <c:showPercent val="0"/>
            <c:showBubbleSize val="0"/>
            <c:showLeaderLines val="0"/>
          </c:dLbls>
          <c:cat>
            <c:strRef>
              <c:f>Лист1!$B$12:$F$12</c:f>
              <c:strCache>
                <c:ptCount val="5"/>
                <c:pt idx="0">
                  <c:v>Включены в Атлас, по результатам экспертизы присвоен высший уровень</c:v>
                </c:pt>
                <c:pt idx="1">
                  <c:v>Включены в Атлас, по результатам экспертизы присвоен продвинутый уровень</c:v>
                </c:pt>
                <c:pt idx="2">
                  <c:v>Включены в Атлас, по результатам экспертизы присвоен начальный уровень</c:v>
                </c:pt>
                <c:pt idx="3">
                  <c:v>Не прошли содержательную экспертизу</c:v>
                </c:pt>
                <c:pt idx="4">
                  <c:v>Не прошли техническую экспертизу</c:v>
                </c:pt>
              </c:strCache>
            </c:strRef>
          </c:cat>
          <c:val>
            <c:numRef>
              <c:f>Лист1!$B$13:$F$13</c:f>
              <c:numCache>
                <c:formatCode>0.0%</c:formatCode>
                <c:ptCount val="5"/>
                <c:pt idx="0">
                  <c:v>3.5000000000000003E-2</c:v>
                </c:pt>
                <c:pt idx="1">
                  <c:v>0.14099999999999999</c:v>
                </c:pt>
                <c:pt idx="2">
                  <c:v>0.189</c:v>
                </c:pt>
                <c:pt idx="3">
                  <c:v>0.40300000000000002</c:v>
                </c:pt>
                <c:pt idx="4">
                  <c:v>0.23200000000000001</c:v>
                </c:pt>
              </c:numCache>
            </c:numRef>
          </c:val>
        </c:ser>
        <c:dLbls>
          <c:dLblPos val="outEnd"/>
          <c:showLegendKey val="0"/>
          <c:showVal val="1"/>
          <c:showCatName val="0"/>
          <c:showSerName val="0"/>
          <c:showPercent val="0"/>
          <c:showBubbleSize val="0"/>
          <c:showLeaderLines val="0"/>
        </c:dLbls>
      </c:pie3DChart>
    </c:plotArea>
    <c:legend>
      <c:legendPos val="r"/>
      <c:layout>
        <c:manualLayout>
          <c:xMode val="edge"/>
          <c:yMode val="edge"/>
          <c:x val="0.59080836400516235"/>
          <c:y val="0.12182623325930413"/>
          <c:w val="0.4009230212842218"/>
          <c:h val="0.84844525203580323"/>
        </c:manualLayout>
      </c:layout>
      <c:overlay val="0"/>
      <c:txPr>
        <a:bodyPr/>
        <a:lstStyle/>
        <a:p>
          <a:pPr>
            <a:defRPr sz="1000"/>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CBD32-DFCB-4E3E-A8E5-AD3EE4D44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50</Pages>
  <Words>11507</Words>
  <Characters>65590</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76944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Езовских Ольга Викторовна</cp:lastModifiedBy>
  <cp:revision>6</cp:revision>
  <dcterms:created xsi:type="dcterms:W3CDTF">2019-06-26T04:55:00Z</dcterms:created>
  <dcterms:modified xsi:type="dcterms:W3CDTF">2019-06-26T13:27:00Z</dcterms:modified>
</cp:coreProperties>
</file>